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84B8B" w14:textId="77777777" w:rsidR="00675346" w:rsidRPr="00460A2B" w:rsidRDefault="00675346" w:rsidP="00460A2B">
      <w:pPr>
        <w:pStyle w:val="Heading1"/>
        <w:jc w:val="center"/>
      </w:pPr>
      <w:bookmarkStart w:id="0" w:name="_Toc517686398"/>
      <w:bookmarkStart w:id="1" w:name="_Toc517686506"/>
      <w:bookmarkStart w:id="2" w:name="_Toc532815034"/>
      <w:bookmarkStart w:id="3" w:name="_Toc532815117"/>
      <w:bookmarkStart w:id="4" w:name="_Toc532816013"/>
      <w:bookmarkStart w:id="5" w:name="_Toc532819365"/>
      <w:bookmarkStart w:id="6" w:name="_Toc15742073"/>
      <w:bookmarkStart w:id="7" w:name="_Toc15742198"/>
      <w:r w:rsidRPr="00460A2B">
        <w:t>Matkakertomus</w:t>
      </w:r>
      <w:bookmarkEnd w:id="0"/>
      <w:bookmarkEnd w:id="1"/>
      <w:bookmarkEnd w:id="2"/>
      <w:bookmarkEnd w:id="3"/>
      <w:bookmarkEnd w:id="4"/>
      <w:bookmarkEnd w:id="5"/>
      <w:bookmarkEnd w:id="6"/>
      <w:bookmarkEnd w:id="7"/>
    </w:p>
    <w:p w14:paraId="04B6EE17" w14:textId="40727FDA" w:rsidR="00675346" w:rsidRPr="00460A2B" w:rsidRDefault="00675346" w:rsidP="00460A2B">
      <w:pPr>
        <w:pStyle w:val="Heading1"/>
        <w:jc w:val="center"/>
        <w:rPr>
          <w:sz w:val="22"/>
          <w:szCs w:val="22"/>
        </w:rPr>
      </w:pPr>
      <w:bookmarkStart w:id="8" w:name="_Toc517686399"/>
      <w:bookmarkStart w:id="9" w:name="_Toc517686507"/>
      <w:bookmarkStart w:id="10" w:name="_Toc532815035"/>
      <w:bookmarkStart w:id="11" w:name="_Toc532815118"/>
      <w:bookmarkStart w:id="12" w:name="_Toc532816014"/>
      <w:bookmarkStart w:id="13" w:name="_Toc532819366"/>
      <w:bookmarkStart w:id="14" w:name="_Toc15737958"/>
      <w:bookmarkStart w:id="15" w:name="_Toc15741916"/>
      <w:bookmarkStart w:id="16" w:name="_Toc15742074"/>
      <w:bookmarkStart w:id="17" w:name="_Toc15742199"/>
      <w:r w:rsidRPr="00460A2B">
        <w:rPr>
          <w:sz w:val="22"/>
          <w:szCs w:val="22"/>
        </w:rPr>
        <w:t>K</w:t>
      </w:r>
      <w:r w:rsidR="00AF2AF5" w:rsidRPr="00460A2B">
        <w:rPr>
          <w:sz w:val="22"/>
          <w:szCs w:val="22"/>
        </w:rPr>
        <w:t xml:space="preserve">ansainvälisen </w:t>
      </w:r>
      <w:r w:rsidRPr="00460A2B">
        <w:rPr>
          <w:sz w:val="22"/>
          <w:szCs w:val="22"/>
        </w:rPr>
        <w:t>A</w:t>
      </w:r>
      <w:r w:rsidR="00AF2AF5" w:rsidRPr="00460A2B">
        <w:rPr>
          <w:sz w:val="22"/>
          <w:szCs w:val="22"/>
        </w:rPr>
        <w:t xml:space="preserve">ktuaariyhdistyksen neuvoston ja komiteoiden kokouksista </w:t>
      </w:r>
      <w:r w:rsidR="008C2F95">
        <w:rPr>
          <w:sz w:val="22"/>
          <w:szCs w:val="22"/>
        </w:rPr>
        <w:t>14</w:t>
      </w:r>
      <w:r w:rsidRPr="00460A2B">
        <w:rPr>
          <w:sz w:val="22"/>
          <w:szCs w:val="22"/>
        </w:rPr>
        <w:t xml:space="preserve">. – </w:t>
      </w:r>
      <w:r w:rsidR="008C2F95">
        <w:rPr>
          <w:sz w:val="22"/>
          <w:szCs w:val="22"/>
        </w:rPr>
        <w:t>19</w:t>
      </w:r>
      <w:r w:rsidRPr="00460A2B">
        <w:rPr>
          <w:sz w:val="22"/>
          <w:szCs w:val="22"/>
        </w:rPr>
        <w:t>.</w:t>
      </w:r>
      <w:r w:rsidR="008C2F95">
        <w:rPr>
          <w:sz w:val="22"/>
          <w:szCs w:val="22"/>
        </w:rPr>
        <w:t>5</w:t>
      </w:r>
      <w:r w:rsidRPr="00460A2B">
        <w:rPr>
          <w:sz w:val="22"/>
          <w:szCs w:val="22"/>
        </w:rPr>
        <w:t>.201</w:t>
      </w:r>
      <w:r w:rsidR="008C2F95">
        <w:rPr>
          <w:sz w:val="22"/>
          <w:szCs w:val="22"/>
        </w:rPr>
        <w:t>9</w:t>
      </w:r>
      <w:r w:rsidRPr="00460A2B">
        <w:rPr>
          <w:sz w:val="22"/>
          <w:szCs w:val="22"/>
        </w:rPr>
        <w:br/>
      </w:r>
      <w:r w:rsidR="00AF2AF5" w:rsidRPr="00460A2B">
        <w:rPr>
          <w:sz w:val="22"/>
          <w:szCs w:val="22"/>
        </w:rPr>
        <w:t>(</w:t>
      </w:r>
      <w:r w:rsidRPr="00460A2B">
        <w:rPr>
          <w:sz w:val="22"/>
          <w:szCs w:val="22"/>
        </w:rPr>
        <w:t xml:space="preserve">IAA </w:t>
      </w:r>
      <w:r w:rsidR="00AF2AF5" w:rsidRPr="00460A2B">
        <w:rPr>
          <w:sz w:val="22"/>
          <w:szCs w:val="22"/>
        </w:rPr>
        <w:t>Council and Committee Meetings</w:t>
      </w:r>
      <w:r w:rsidRPr="00460A2B">
        <w:rPr>
          <w:sz w:val="22"/>
          <w:szCs w:val="22"/>
        </w:rPr>
        <w:t xml:space="preserve">, </w:t>
      </w:r>
      <w:r w:rsidR="008C2F95">
        <w:rPr>
          <w:sz w:val="22"/>
          <w:szCs w:val="22"/>
        </w:rPr>
        <w:t>Washington DC</w:t>
      </w:r>
      <w:r w:rsidRPr="00460A2B">
        <w:rPr>
          <w:sz w:val="22"/>
          <w:szCs w:val="22"/>
        </w:rPr>
        <w:t xml:space="preserve">, </w:t>
      </w:r>
      <w:r w:rsidR="008C2F95">
        <w:rPr>
          <w:sz w:val="22"/>
          <w:szCs w:val="22"/>
        </w:rPr>
        <w:t>United States</w:t>
      </w:r>
      <w:r w:rsidRPr="00460A2B">
        <w:rPr>
          <w:sz w:val="22"/>
          <w:szCs w:val="22"/>
        </w:rPr>
        <w:t xml:space="preserve">, </w:t>
      </w:r>
      <w:r w:rsidR="008C2F95">
        <w:rPr>
          <w:sz w:val="22"/>
          <w:szCs w:val="22"/>
        </w:rPr>
        <w:t>May</w:t>
      </w:r>
      <w:r w:rsidRPr="00460A2B">
        <w:rPr>
          <w:sz w:val="22"/>
          <w:szCs w:val="22"/>
        </w:rPr>
        <w:t xml:space="preserve"> </w:t>
      </w:r>
      <w:r w:rsidR="008C2F95">
        <w:rPr>
          <w:sz w:val="22"/>
          <w:szCs w:val="22"/>
        </w:rPr>
        <w:t>14</w:t>
      </w:r>
      <w:r w:rsidRPr="00460A2B">
        <w:rPr>
          <w:sz w:val="22"/>
          <w:szCs w:val="22"/>
        </w:rPr>
        <w:t xml:space="preserve"> </w:t>
      </w:r>
      <w:r w:rsidR="00E22474" w:rsidRPr="00460A2B">
        <w:rPr>
          <w:sz w:val="22"/>
          <w:szCs w:val="22"/>
        </w:rPr>
        <w:t>–</w:t>
      </w:r>
      <w:r w:rsidRPr="00460A2B">
        <w:rPr>
          <w:sz w:val="22"/>
          <w:szCs w:val="22"/>
        </w:rPr>
        <w:t xml:space="preserve"> </w:t>
      </w:r>
      <w:r w:rsidR="008C2F95">
        <w:rPr>
          <w:sz w:val="22"/>
          <w:szCs w:val="22"/>
        </w:rPr>
        <w:t>May</w:t>
      </w:r>
      <w:r w:rsidRPr="00460A2B">
        <w:rPr>
          <w:sz w:val="22"/>
          <w:szCs w:val="22"/>
        </w:rPr>
        <w:t xml:space="preserve"> </w:t>
      </w:r>
      <w:r w:rsidR="008C2F95">
        <w:rPr>
          <w:sz w:val="22"/>
          <w:szCs w:val="22"/>
        </w:rPr>
        <w:t>19</w:t>
      </w:r>
      <w:r w:rsidRPr="00460A2B">
        <w:rPr>
          <w:sz w:val="22"/>
          <w:szCs w:val="22"/>
        </w:rPr>
        <w:t>, 201</w:t>
      </w:r>
      <w:r w:rsidR="008C2F95">
        <w:rPr>
          <w:sz w:val="22"/>
          <w:szCs w:val="22"/>
        </w:rPr>
        <w:t>9</w:t>
      </w:r>
      <w:r w:rsidRPr="00460A2B">
        <w:rPr>
          <w:sz w:val="22"/>
          <w:szCs w:val="22"/>
        </w:rPr>
        <w:t>)</w:t>
      </w:r>
      <w:bookmarkEnd w:id="8"/>
      <w:bookmarkEnd w:id="9"/>
      <w:bookmarkEnd w:id="10"/>
      <w:bookmarkEnd w:id="11"/>
      <w:bookmarkEnd w:id="12"/>
      <w:bookmarkEnd w:id="13"/>
      <w:bookmarkEnd w:id="14"/>
      <w:bookmarkEnd w:id="15"/>
      <w:bookmarkEnd w:id="16"/>
      <w:bookmarkEnd w:id="17"/>
    </w:p>
    <w:bookmarkStart w:id="18" w:name="_Toc532816015" w:displacedByCustomXml="next"/>
    <w:sdt>
      <w:sdtPr>
        <w:id w:val="138938544"/>
        <w:docPartObj>
          <w:docPartGallery w:val="Table of Contents"/>
          <w:docPartUnique/>
        </w:docPartObj>
      </w:sdtPr>
      <w:sdtEndPr>
        <w:rPr>
          <w:b/>
          <w:bCs/>
        </w:rPr>
      </w:sdtEndPr>
      <w:sdtContent>
        <w:p w14:paraId="7546E247" w14:textId="1E20B5EE" w:rsidR="00BD54DD" w:rsidRDefault="003E5CEB" w:rsidP="00A87004">
          <w:pPr>
            <w:pStyle w:val="TOC1"/>
            <w:tabs>
              <w:tab w:val="right" w:leader="dot" w:pos="9016"/>
            </w:tabs>
            <w:rPr>
              <w:noProof/>
            </w:rPr>
          </w:pPr>
          <w:r>
            <w:rPr>
              <w:rFonts w:asciiTheme="majorHAnsi" w:eastAsiaTheme="majorEastAsia" w:hAnsiTheme="majorHAnsi" w:cstheme="majorBidi"/>
              <w:color w:val="365F91" w:themeColor="accent1" w:themeShade="BF"/>
              <w:sz w:val="32"/>
              <w:szCs w:val="32"/>
              <w:lang w:val="en-US" w:eastAsia="en-US"/>
            </w:rPr>
            <w:fldChar w:fldCharType="begin"/>
          </w:r>
          <w:r>
            <w:instrText xml:space="preserve"> TOC \o "1-3" \h \z \u </w:instrText>
          </w:r>
          <w:r>
            <w:rPr>
              <w:rFonts w:asciiTheme="majorHAnsi" w:eastAsiaTheme="majorEastAsia" w:hAnsiTheme="majorHAnsi" w:cstheme="majorBidi"/>
              <w:color w:val="365F91" w:themeColor="accent1" w:themeShade="BF"/>
              <w:sz w:val="32"/>
              <w:szCs w:val="32"/>
              <w:lang w:val="en-US" w:eastAsia="en-US"/>
            </w:rPr>
            <w:fldChar w:fldCharType="separate"/>
          </w:r>
        </w:p>
        <w:p w14:paraId="3B63B082" w14:textId="6E214A27" w:rsidR="00BD54DD" w:rsidRDefault="00BD54DD">
          <w:pPr>
            <w:pStyle w:val="TOC2"/>
            <w:tabs>
              <w:tab w:val="right" w:leader="dot" w:pos="9016"/>
            </w:tabs>
            <w:rPr>
              <w:noProof/>
            </w:rPr>
          </w:pPr>
          <w:hyperlink w:anchor="_Toc15742200" w:history="1">
            <w:r w:rsidRPr="005A3BB8">
              <w:rPr>
                <w:rStyle w:val="Hyperlink"/>
                <w:noProof/>
              </w:rPr>
              <w:t>Johdanto</w:t>
            </w:r>
            <w:r>
              <w:rPr>
                <w:noProof/>
                <w:webHidden/>
              </w:rPr>
              <w:tab/>
            </w:r>
            <w:r>
              <w:rPr>
                <w:noProof/>
                <w:webHidden/>
              </w:rPr>
              <w:fldChar w:fldCharType="begin"/>
            </w:r>
            <w:r>
              <w:rPr>
                <w:noProof/>
                <w:webHidden/>
              </w:rPr>
              <w:instrText xml:space="preserve"> PAGEREF _Toc15742200 \h </w:instrText>
            </w:r>
            <w:r>
              <w:rPr>
                <w:noProof/>
                <w:webHidden/>
              </w:rPr>
            </w:r>
            <w:r>
              <w:rPr>
                <w:noProof/>
                <w:webHidden/>
              </w:rPr>
              <w:fldChar w:fldCharType="separate"/>
            </w:r>
            <w:r w:rsidR="00AC6E14">
              <w:rPr>
                <w:noProof/>
                <w:webHidden/>
              </w:rPr>
              <w:t>1</w:t>
            </w:r>
            <w:r>
              <w:rPr>
                <w:noProof/>
                <w:webHidden/>
              </w:rPr>
              <w:fldChar w:fldCharType="end"/>
            </w:r>
          </w:hyperlink>
        </w:p>
        <w:p w14:paraId="7A7748A9" w14:textId="7BE5E191" w:rsidR="00BD54DD" w:rsidRDefault="00BD54DD">
          <w:pPr>
            <w:pStyle w:val="TOC2"/>
            <w:tabs>
              <w:tab w:val="right" w:leader="dot" w:pos="9016"/>
            </w:tabs>
            <w:rPr>
              <w:noProof/>
            </w:rPr>
          </w:pPr>
          <w:hyperlink w:anchor="_Toc15742201" w:history="1">
            <w:r w:rsidRPr="005A3BB8">
              <w:rPr>
                <w:rStyle w:val="Hyperlink"/>
                <w:noProof/>
              </w:rPr>
              <w:t>Joint Seminar Public Policy, Social Security and Trends in Mortality</w:t>
            </w:r>
            <w:r>
              <w:rPr>
                <w:noProof/>
                <w:webHidden/>
              </w:rPr>
              <w:tab/>
            </w:r>
            <w:r>
              <w:rPr>
                <w:noProof/>
                <w:webHidden/>
              </w:rPr>
              <w:fldChar w:fldCharType="begin"/>
            </w:r>
            <w:r>
              <w:rPr>
                <w:noProof/>
                <w:webHidden/>
              </w:rPr>
              <w:instrText xml:space="preserve"> PAGEREF _Toc15742201 \h </w:instrText>
            </w:r>
            <w:r>
              <w:rPr>
                <w:noProof/>
                <w:webHidden/>
              </w:rPr>
            </w:r>
            <w:r>
              <w:rPr>
                <w:noProof/>
                <w:webHidden/>
              </w:rPr>
              <w:fldChar w:fldCharType="separate"/>
            </w:r>
            <w:r w:rsidR="00AC6E14">
              <w:rPr>
                <w:noProof/>
                <w:webHidden/>
              </w:rPr>
              <w:t>2</w:t>
            </w:r>
            <w:r>
              <w:rPr>
                <w:noProof/>
                <w:webHidden/>
              </w:rPr>
              <w:fldChar w:fldCharType="end"/>
            </w:r>
          </w:hyperlink>
        </w:p>
        <w:p w14:paraId="4D2B68A4" w14:textId="7BC66746" w:rsidR="00BD54DD" w:rsidRDefault="00BD54DD">
          <w:pPr>
            <w:pStyle w:val="TOC2"/>
            <w:tabs>
              <w:tab w:val="right" w:leader="dot" w:pos="9016"/>
            </w:tabs>
            <w:rPr>
              <w:noProof/>
            </w:rPr>
          </w:pPr>
          <w:hyperlink w:anchor="_Toc15742202" w:history="1">
            <w:r w:rsidRPr="005A3BB8">
              <w:rPr>
                <w:rStyle w:val="Hyperlink"/>
                <w:noProof/>
              </w:rPr>
              <w:t>Presidential Town Hall</w:t>
            </w:r>
            <w:r>
              <w:rPr>
                <w:noProof/>
                <w:webHidden/>
              </w:rPr>
              <w:tab/>
            </w:r>
            <w:r>
              <w:rPr>
                <w:noProof/>
                <w:webHidden/>
              </w:rPr>
              <w:fldChar w:fldCharType="begin"/>
            </w:r>
            <w:r>
              <w:rPr>
                <w:noProof/>
                <w:webHidden/>
              </w:rPr>
              <w:instrText xml:space="preserve"> PAGEREF _Toc15742202 \h </w:instrText>
            </w:r>
            <w:r>
              <w:rPr>
                <w:noProof/>
                <w:webHidden/>
              </w:rPr>
            </w:r>
            <w:r>
              <w:rPr>
                <w:noProof/>
                <w:webHidden/>
              </w:rPr>
              <w:fldChar w:fldCharType="separate"/>
            </w:r>
            <w:r w:rsidR="00AC6E14">
              <w:rPr>
                <w:noProof/>
                <w:webHidden/>
              </w:rPr>
              <w:t>3</w:t>
            </w:r>
            <w:r>
              <w:rPr>
                <w:noProof/>
                <w:webHidden/>
              </w:rPr>
              <w:fldChar w:fldCharType="end"/>
            </w:r>
          </w:hyperlink>
        </w:p>
        <w:p w14:paraId="155A2F20" w14:textId="6ECB9AAA" w:rsidR="00BD54DD" w:rsidRDefault="00BD54DD">
          <w:pPr>
            <w:pStyle w:val="TOC2"/>
            <w:tabs>
              <w:tab w:val="right" w:leader="dot" w:pos="9016"/>
            </w:tabs>
            <w:rPr>
              <w:noProof/>
            </w:rPr>
          </w:pPr>
          <w:hyperlink w:anchor="_Toc15742203" w:history="1">
            <w:r w:rsidRPr="005A3BB8">
              <w:rPr>
                <w:rStyle w:val="Hyperlink"/>
                <w:noProof/>
              </w:rPr>
              <w:t>General Insurance Committee</w:t>
            </w:r>
            <w:r>
              <w:rPr>
                <w:noProof/>
                <w:webHidden/>
              </w:rPr>
              <w:tab/>
            </w:r>
            <w:r>
              <w:rPr>
                <w:noProof/>
                <w:webHidden/>
              </w:rPr>
              <w:fldChar w:fldCharType="begin"/>
            </w:r>
            <w:r>
              <w:rPr>
                <w:noProof/>
                <w:webHidden/>
              </w:rPr>
              <w:instrText xml:space="preserve"> PAGEREF _Toc15742203 \h </w:instrText>
            </w:r>
            <w:r>
              <w:rPr>
                <w:noProof/>
                <w:webHidden/>
              </w:rPr>
            </w:r>
            <w:r>
              <w:rPr>
                <w:noProof/>
                <w:webHidden/>
              </w:rPr>
              <w:fldChar w:fldCharType="separate"/>
            </w:r>
            <w:r w:rsidR="00AC6E14">
              <w:rPr>
                <w:noProof/>
                <w:webHidden/>
              </w:rPr>
              <w:t>3</w:t>
            </w:r>
            <w:r>
              <w:rPr>
                <w:noProof/>
                <w:webHidden/>
              </w:rPr>
              <w:fldChar w:fldCharType="end"/>
            </w:r>
          </w:hyperlink>
        </w:p>
        <w:p w14:paraId="3FCEA668" w14:textId="625C31F0" w:rsidR="00BD54DD" w:rsidRDefault="00BD54DD">
          <w:pPr>
            <w:pStyle w:val="TOC2"/>
            <w:tabs>
              <w:tab w:val="right" w:leader="dot" w:pos="9016"/>
            </w:tabs>
            <w:rPr>
              <w:noProof/>
            </w:rPr>
          </w:pPr>
          <w:hyperlink w:anchor="_Toc15742204" w:history="1">
            <w:r w:rsidRPr="005A3BB8">
              <w:rPr>
                <w:rStyle w:val="Hyperlink"/>
                <w:noProof/>
              </w:rPr>
              <w:t>Professionalism Committee</w:t>
            </w:r>
            <w:r>
              <w:rPr>
                <w:noProof/>
                <w:webHidden/>
              </w:rPr>
              <w:tab/>
            </w:r>
            <w:r>
              <w:rPr>
                <w:noProof/>
                <w:webHidden/>
              </w:rPr>
              <w:fldChar w:fldCharType="begin"/>
            </w:r>
            <w:r>
              <w:rPr>
                <w:noProof/>
                <w:webHidden/>
              </w:rPr>
              <w:instrText xml:space="preserve"> PAGEREF _Toc15742204 \h </w:instrText>
            </w:r>
            <w:r>
              <w:rPr>
                <w:noProof/>
                <w:webHidden/>
              </w:rPr>
            </w:r>
            <w:r>
              <w:rPr>
                <w:noProof/>
                <w:webHidden/>
              </w:rPr>
              <w:fldChar w:fldCharType="separate"/>
            </w:r>
            <w:r w:rsidR="00AC6E14">
              <w:rPr>
                <w:noProof/>
                <w:webHidden/>
              </w:rPr>
              <w:t>4</w:t>
            </w:r>
            <w:r>
              <w:rPr>
                <w:noProof/>
                <w:webHidden/>
              </w:rPr>
              <w:fldChar w:fldCharType="end"/>
            </w:r>
          </w:hyperlink>
        </w:p>
        <w:p w14:paraId="75D2BE11" w14:textId="170E454F" w:rsidR="00BD54DD" w:rsidRDefault="00BD54DD">
          <w:pPr>
            <w:pStyle w:val="TOC2"/>
            <w:tabs>
              <w:tab w:val="right" w:leader="dot" w:pos="9016"/>
            </w:tabs>
            <w:rPr>
              <w:noProof/>
            </w:rPr>
          </w:pPr>
          <w:hyperlink w:anchor="_Toc15742205" w:history="1">
            <w:r w:rsidRPr="005A3BB8">
              <w:rPr>
                <w:rStyle w:val="Hyperlink"/>
                <w:noProof/>
              </w:rPr>
              <w:t>Advice and Assistance Committee</w:t>
            </w:r>
            <w:r>
              <w:rPr>
                <w:noProof/>
                <w:webHidden/>
              </w:rPr>
              <w:tab/>
            </w:r>
            <w:r>
              <w:rPr>
                <w:noProof/>
                <w:webHidden/>
              </w:rPr>
              <w:fldChar w:fldCharType="begin"/>
            </w:r>
            <w:r>
              <w:rPr>
                <w:noProof/>
                <w:webHidden/>
              </w:rPr>
              <w:instrText xml:space="preserve"> PAGEREF _Toc15742205 \h </w:instrText>
            </w:r>
            <w:r>
              <w:rPr>
                <w:noProof/>
                <w:webHidden/>
              </w:rPr>
            </w:r>
            <w:r>
              <w:rPr>
                <w:noProof/>
                <w:webHidden/>
              </w:rPr>
              <w:fldChar w:fldCharType="separate"/>
            </w:r>
            <w:r w:rsidR="00AC6E14">
              <w:rPr>
                <w:noProof/>
                <w:webHidden/>
              </w:rPr>
              <w:t>4</w:t>
            </w:r>
            <w:r>
              <w:rPr>
                <w:noProof/>
                <w:webHidden/>
              </w:rPr>
              <w:fldChar w:fldCharType="end"/>
            </w:r>
          </w:hyperlink>
        </w:p>
        <w:p w14:paraId="30D28DA9" w14:textId="376DAA33" w:rsidR="00BD54DD" w:rsidRDefault="00BD54DD">
          <w:pPr>
            <w:pStyle w:val="TOC2"/>
            <w:tabs>
              <w:tab w:val="right" w:leader="dot" w:pos="9016"/>
            </w:tabs>
            <w:rPr>
              <w:noProof/>
            </w:rPr>
          </w:pPr>
          <w:hyperlink w:anchor="_Toc15742206" w:history="1">
            <w:r w:rsidRPr="005A3BB8">
              <w:rPr>
                <w:rStyle w:val="Hyperlink"/>
                <w:noProof/>
              </w:rPr>
              <w:t>Membership Committee</w:t>
            </w:r>
            <w:r>
              <w:rPr>
                <w:noProof/>
                <w:webHidden/>
              </w:rPr>
              <w:tab/>
            </w:r>
            <w:r>
              <w:rPr>
                <w:noProof/>
                <w:webHidden/>
              </w:rPr>
              <w:fldChar w:fldCharType="begin"/>
            </w:r>
            <w:r>
              <w:rPr>
                <w:noProof/>
                <w:webHidden/>
              </w:rPr>
              <w:instrText xml:space="preserve"> PAGEREF _Toc15742206 \h </w:instrText>
            </w:r>
            <w:r>
              <w:rPr>
                <w:noProof/>
                <w:webHidden/>
              </w:rPr>
            </w:r>
            <w:r>
              <w:rPr>
                <w:noProof/>
                <w:webHidden/>
              </w:rPr>
              <w:fldChar w:fldCharType="separate"/>
            </w:r>
            <w:r w:rsidR="00AC6E14">
              <w:rPr>
                <w:noProof/>
                <w:webHidden/>
              </w:rPr>
              <w:t>5</w:t>
            </w:r>
            <w:r>
              <w:rPr>
                <w:noProof/>
                <w:webHidden/>
              </w:rPr>
              <w:fldChar w:fldCharType="end"/>
            </w:r>
          </w:hyperlink>
        </w:p>
        <w:p w14:paraId="18914D0F" w14:textId="4C19DC20" w:rsidR="00BD54DD" w:rsidRDefault="00BD54DD">
          <w:pPr>
            <w:pStyle w:val="TOC2"/>
            <w:tabs>
              <w:tab w:val="right" w:leader="dot" w:pos="9016"/>
            </w:tabs>
            <w:rPr>
              <w:noProof/>
            </w:rPr>
          </w:pPr>
          <w:hyperlink w:anchor="_Toc15742207" w:history="1">
            <w:r w:rsidRPr="005A3BB8">
              <w:rPr>
                <w:rStyle w:val="Hyperlink"/>
                <w:noProof/>
              </w:rPr>
              <w:t>Members For</w:t>
            </w:r>
            <w:bookmarkStart w:id="19" w:name="_GoBack"/>
            <w:bookmarkEnd w:id="19"/>
            <w:r w:rsidRPr="005A3BB8">
              <w:rPr>
                <w:rStyle w:val="Hyperlink"/>
                <w:noProof/>
              </w:rPr>
              <w:t>um</w:t>
            </w:r>
            <w:r>
              <w:rPr>
                <w:noProof/>
                <w:webHidden/>
              </w:rPr>
              <w:tab/>
            </w:r>
            <w:r>
              <w:rPr>
                <w:noProof/>
                <w:webHidden/>
              </w:rPr>
              <w:fldChar w:fldCharType="begin"/>
            </w:r>
            <w:r>
              <w:rPr>
                <w:noProof/>
                <w:webHidden/>
              </w:rPr>
              <w:instrText xml:space="preserve"> PAGEREF _Toc15742207 \h </w:instrText>
            </w:r>
            <w:r>
              <w:rPr>
                <w:noProof/>
                <w:webHidden/>
              </w:rPr>
            </w:r>
            <w:r>
              <w:rPr>
                <w:noProof/>
                <w:webHidden/>
              </w:rPr>
              <w:fldChar w:fldCharType="separate"/>
            </w:r>
            <w:r w:rsidR="00AC6E14">
              <w:rPr>
                <w:noProof/>
                <w:webHidden/>
              </w:rPr>
              <w:t>6</w:t>
            </w:r>
            <w:r>
              <w:rPr>
                <w:noProof/>
                <w:webHidden/>
              </w:rPr>
              <w:fldChar w:fldCharType="end"/>
            </w:r>
          </w:hyperlink>
        </w:p>
        <w:p w14:paraId="194608ED" w14:textId="09E7BD9B" w:rsidR="00BD54DD" w:rsidRDefault="00BD54DD">
          <w:pPr>
            <w:pStyle w:val="TOC2"/>
            <w:tabs>
              <w:tab w:val="right" w:leader="dot" w:pos="9016"/>
            </w:tabs>
            <w:rPr>
              <w:noProof/>
            </w:rPr>
          </w:pPr>
          <w:hyperlink w:anchor="_Toc15742208" w:history="1">
            <w:r w:rsidRPr="005A3BB8">
              <w:rPr>
                <w:rStyle w:val="Hyperlink"/>
                <w:noProof/>
              </w:rPr>
              <w:t>Council</w:t>
            </w:r>
            <w:r>
              <w:rPr>
                <w:noProof/>
                <w:webHidden/>
              </w:rPr>
              <w:tab/>
            </w:r>
            <w:r>
              <w:rPr>
                <w:noProof/>
                <w:webHidden/>
              </w:rPr>
              <w:fldChar w:fldCharType="begin"/>
            </w:r>
            <w:r>
              <w:rPr>
                <w:noProof/>
                <w:webHidden/>
              </w:rPr>
              <w:instrText xml:space="preserve"> PAGEREF _Toc15742208 \h </w:instrText>
            </w:r>
            <w:r>
              <w:rPr>
                <w:noProof/>
                <w:webHidden/>
              </w:rPr>
            </w:r>
            <w:r>
              <w:rPr>
                <w:noProof/>
                <w:webHidden/>
              </w:rPr>
              <w:fldChar w:fldCharType="separate"/>
            </w:r>
            <w:r w:rsidR="00AC6E14">
              <w:rPr>
                <w:noProof/>
                <w:webHidden/>
              </w:rPr>
              <w:t>6</w:t>
            </w:r>
            <w:r>
              <w:rPr>
                <w:noProof/>
                <w:webHidden/>
              </w:rPr>
              <w:fldChar w:fldCharType="end"/>
            </w:r>
          </w:hyperlink>
        </w:p>
        <w:p w14:paraId="2ED122B9" w14:textId="2D248BB8" w:rsidR="00BD54DD" w:rsidRDefault="00BD54DD">
          <w:pPr>
            <w:pStyle w:val="TOC2"/>
            <w:tabs>
              <w:tab w:val="right" w:leader="dot" w:pos="9016"/>
            </w:tabs>
            <w:rPr>
              <w:noProof/>
            </w:rPr>
          </w:pPr>
          <w:hyperlink w:anchor="_Toc15742209" w:history="1">
            <w:r w:rsidRPr="005A3BB8">
              <w:rPr>
                <w:rStyle w:val="Hyperlink"/>
                <w:noProof/>
              </w:rPr>
              <w:t>Kokousten jälkeiset tapahtumat</w:t>
            </w:r>
            <w:r>
              <w:rPr>
                <w:noProof/>
                <w:webHidden/>
              </w:rPr>
              <w:tab/>
            </w:r>
            <w:r>
              <w:rPr>
                <w:noProof/>
                <w:webHidden/>
              </w:rPr>
              <w:fldChar w:fldCharType="begin"/>
            </w:r>
            <w:r>
              <w:rPr>
                <w:noProof/>
                <w:webHidden/>
              </w:rPr>
              <w:instrText xml:space="preserve"> PAGEREF _Toc15742209 \h </w:instrText>
            </w:r>
            <w:r>
              <w:rPr>
                <w:noProof/>
                <w:webHidden/>
              </w:rPr>
            </w:r>
            <w:r>
              <w:rPr>
                <w:noProof/>
                <w:webHidden/>
              </w:rPr>
              <w:fldChar w:fldCharType="separate"/>
            </w:r>
            <w:r w:rsidR="00AC6E14">
              <w:rPr>
                <w:noProof/>
                <w:webHidden/>
              </w:rPr>
              <w:t>6</w:t>
            </w:r>
            <w:r>
              <w:rPr>
                <w:noProof/>
                <w:webHidden/>
              </w:rPr>
              <w:fldChar w:fldCharType="end"/>
            </w:r>
          </w:hyperlink>
        </w:p>
        <w:p w14:paraId="5583B5C0" w14:textId="35D652B0" w:rsidR="003E5CEB" w:rsidRDefault="003E5CEB">
          <w:r>
            <w:rPr>
              <w:b/>
              <w:bCs/>
            </w:rPr>
            <w:fldChar w:fldCharType="end"/>
          </w:r>
        </w:p>
      </w:sdtContent>
    </w:sdt>
    <w:p w14:paraId="38E06935" w14:textId="77777777" w:rsidR="00675346" w:rsidRPr="00671EC8" w:rsidRDefault="00671EC8" w:rsidP="00593A28">
      <w:pPr>
        <w:pStyle w:val="Heading2"/>
        <w:spacing w:before="360" w:after="240"/>
      </w:pPr>
      <w:bookmarkStart w:id="20" w:name="_Toc15742200"/>
      <w:r>
        <w:t>Johdanto</w:t>
      </w:r>
      <w:bookmarkEnd w:id="18"/>
      <w:bookmarkEnd w:id="20"/>
    </w:p>
    <w:p w14:paraId="1430E3A8" w14:textId="77777777" w:rsidR="00675346" w:rsidRDefault="00671EC8" w:rsidP="00671EC8">
      <w:r>
        <w:t xml:space="preserve">Osallistuin </w:t>
      </w:r>
      <w:r w:rsidR="00593A28">
        <w:t xml:space="preserve">Suomen Aktuaariyhdistyksen puheenjohtajana ja edustajana </w:t>
      </w:r>
      <w:r w:rsidR="00A1556B">
        <w:t xml:space="preserve">seuraaviin </w:t>
      </w:r>
      <w:r w:rsidR="00593A28">
        <w:t xml:space="preserve">Kansainvälisen Aktuaariyhdistyksen </w:t>
      </w:r>
      <w:r w:rsidR="00A1556B">
        <w:t>kokouksiin</w:t>
      </w:r>
      <w:r w:rsidR="00373520">
        <w:t>:</w:t>
      </w:r>
    </w:p>
    <w:p w14:paraId="329A6FDC" w14:textId="21672144" w:rsidR="00E22474" w:rsidRPr="00E22474" w:rsidRDefault="00E22474" w:rsidP="00593A28">
      <w:pPr>
        <w:pStyle w:val="NoSpacing"/>
      </w:pPr>
      <w:r w:rsidRPr="00E22474">
        <w:t xml:space="preserve">Tiistaina </w:t>
      </w:r>
      <w:r w:rsidR="008C2F95">
        <w:t>14</w:t>
      </w:r>
      <w:r w:rsidRPr="00E22474">
        <w:t>.</w:t>
      </w:r>
      <w:r w:rsidR="008C2F95">
        <w:t>5</w:t>
      </w:r>
      <w:r w:rsidRPr="00E22474">
        <w:t>.</w:t>
      </w:r>
    </w:p>
    <w:p w14:paraId="69C21DDE" w14:textId="1779FA43" w:rsidR="00E22474" w:rsidRPr="00E22474" w:rsidRDefault="008C2F95" w:rsidP="00E22474">
      <w:pPr>
        <w:pStyle w:val="ListParagraph"/>
        <w:numPr>
          <w:ilvl w:val="0"/>
          <w:numId w:val="9"/>
        </w:numPr>
        <w:rPr>
          <w:lang w:val="en-US"/>
        </w:rPr>
      </w:pPr>
      <w:r>
        <w:rPr>
          <w:lang w:val="en-US"/>
        </w:rPr>
        <w:t xml:space="preserve">Joint </w:t>
      </w:r>
      <w:r w:rsidR="00B63827" w:rsidRPr="00E22474">
        <w:rPr>
          <w:lang w:val="en-US"/>
        </w:rPr>
        <w:t>Seminar</w:t>
      </w:r>
      <w:r>
        <w:rPr>
          <w:lang w:val="en-US"/>
        </w:rPr>
        <w:t xml:space="preserve"> </w:t>
      </w:r>
      <w:r w:rsidRPr="008C2F95">
        <w:rPr>
          <w:lang w:val="en-US"/>
        </w:rPr>
        <w:t>Public Policy, Social Security and Trends in Mortality</w:t>
      </w:r>
    </w:p>
    <w:p w14:paraId="5700AA69" w14:textId="0049525B" w:rsidR="00671EC8" w:rsidRDefault="00671EC8" w:rsidP="00593A28">
      <w:pPr>
        <w:pStyle w:val="NoSpacing"/>
      </w:pPr>
      <w:r>
        <w:t xml:space="preserve">Keskiviikkona </w:t>
      </w:r>
      <w:r w:rsidR="008C2F95">
        <w:t>15</w:t>
      </w:r>
      <w:r w:rsidR="00E22474">
        <w:t>.</w:t>
      </w:r>
      <w:r w:rsidR="008C2F95">
        <w:t>5</w:t>
      </w:r>
      <w:r>
        <w:t>.</w:t>
      </w:r>
    </w:p>
    <w:p w14:paraId="4F96530A" w14:textId="77777777" w:rsidR="00671EC8" w:rsidRPr="0040145B" w:rsidRDefault="00671EC8" w:rsidP="00671EC8">
      <w:pPr>
        <w:pStyle w:val="ListParagraph"/>
        <w:numPr>
          <w:ilvl w:val="0"/>
          <w:numId w:val="9"/>
        </w:numPr>
        <w:rPr>
          <w:lang w:val="en-US"/>
        </w:rPr>
      </w:pPr>
      <w:bookmarkStart w:id="21" w:name="_Hlk532748716"/>
      <w:r w:rsidRPr="0040145B">
        <w:rPr>
          <w:lang w:val="en-US"/>
        </w:rPr>
        <w:t>Presidential Town Hall</w:t>
      </w:r>
      <w:bookmarkEnd w:id="21"/>
    </w:p>
    <w:p w14:paraId="74B160F2" w14:textId="5ED32CCF" w:rsidR="00675346" w:rsidRDefault="008C2F95" w:rsidP="00593A28">
      <w:pPr>
        <w:pStyle w:val="NoSpacing"/>
        <w:rPr>
          <w:lang w:val="en-US"/>
        </w:rPr>
      </w:pPr>
      <w:r>
        <w:rPr>
          <w:lang w:val="en-US"/>
        </w:rPr>
        <w:t>Torstaina</w:t>
      </w:r>
      <w:r w:rsidR="00671EC8">
        <w:rPr>
          <w:lang w:val="en-US"/>
        </w:rPr>
        <w:t xml:space="preserve"> </w:t>
      </w:r>
      <w:r>
        <w:rPr>
          <w:lang w:val="en-US"/>
        </w:rPr>
        <w:t>16</w:t>
      </w:r>
      <w:r w:rsidR="00671EC8">
        <w:rPr>
          <w:lang w:val="en-US"/>
        </w:rPr>
        <w:t>.</w:t>
      </w:r>
      <w:r>
        <w:rPr>
          <w:lang w:val="en-US"/>
        </w:rPr>
        <w:t>5</w:t>
      </w:r>
      <w:r w:rsidR="00671EC8">
        <w:rPr>
          <w:lang w:val="en-US"/>
        </w:rPr>
        <w:t>.</w:t>
      </w:r>
    </w:p>
    <w:p w14:paraId="53E12623" w14:textId="7B83D040" w:rsidR="00671EC8" w:rsidRDefault="0040145B" w:rsidP="00671EC8">
      <w:pPr>
        <w:pStyle w:val="ListParagraph"/>
        <w:numPr>
          <w:ilvl w:val="0"/>
          <w:numId w:val="10"/>
        </w:numPr>
        <w:rPr>
          <w:lang w:val="en-US"/>
        </w:rPr>
      </w:pPr>
      <w:r>
        <w:rPr>
          <w:lang w:val="en-US"/>
        </w:rPr>
        <w:t>General Insurance</w:t>
      </w:r>
      <w:r w:rsidR="00671EC8" w:rsidRPr="00671EC8">
        <w:rPr>
          <w:lang w:val="en-US"/>
        </w:rPr>
        <w:t xml:space="preserve"> Committee</w:t>
      </w:r>
    </w:p>
    <w:p w14:paraId="09ED639F" w14:textId="213C0A79" w:rsidR="0040145B" w:rsidRDefault="0040145B" w:rsidP="00593A28">
      <w:pPr>
        <w:pStyle w:val="NoSpacing"/>
        <w:rPr>
          <w:lang w:val="en-US"/>
        </w:rPr>
      </w:pPr>
      <w:r>
        <w:rPr>
          <w:lang w:val="en-US"/>
        </w:rPr>
        <w:t>Perjantaina 17.5.</w:t>
      </w:r>
    </w:p>
    <w:p w14:paraId="176A89CB" w14:textId="6A791B16" w:rsidR="0040145B" w:rsidRDefault="0040145B" w:rsidP="00593A28">
      <w:pPr>
        <w:pStyle w:val="ListParagraph"/>
        <w:numPr>
          <w:ilvl w:val="0"/>
          <w:numId w:val="10"/>
        </w:numPr>
        <w:rPr>
          <w:lang w:val="en-US"/>
        </w:rPr>
      </w:pPr>
      <w:r w:rsidRPr="00671EC8">
        <w:rPr>
          <w:lang w:val="en-US"/>
        </w:rPr>
        <w:t>Professionalism Committee</w:t>
      </w:r>
    </w:p>
    <w:p w14:paraId="4C9F8064" w14:textId="77777777" w:rsidR="0040145B" w:rsidRPr="00671EC8" w:rsidRDefault="0040145B" w:rsidP="0040145B">
      <w:pPr>
        <w:pStyle w:val="ListParagraph"/>
        <w:numPr>
          <w:ilvl w:val="0"/>
          <w:numId w:val="10"/>
        </w:numPr>
        <w:rPr>
          <w:lang w:val="en-US"/>
        </w:rPr>
      </w:pPr>
      <w:r w:rsidRPr="00671EC8">
        <w:rPr>
          <w:lang w:val="en-US"/>
        </w:rPr>
        <w:t>Advice and Assistance Committee</w:t>
      </w:r>
    </w:p>
    <w:p w14:paraId="4310FCEC" w14:textId="51331558" w:rsidR="0040145B" w:rsidRPr="0040145B" w:rsidRDefault="0040145B" w:rsidP="00593A28">
      <w:pPr>
        <w:pStyle w:val="ListParagraph"/>
        <w:numPr>
          <w:ilvl w:val="0"/>
          <w:numId w:val="10"/>
        </w:numPr>
        <w:rPr>
          <w:lang w:val="en-US"/>
        </w:rPr>
      </w:pPr>
      <w:r w:rsidRPr="0040145B">
        <w:rPr>
          <w:lang w:val="en-US"/>
        </w:rPr>
        <w:t>Membership Committee</w:t>
      </w:r>
    </w:p>
    <w:p w14:paraId="1318F939" w14:textId="32339B7A" w:rsidR="00671EC8" w:rsidRDefault="00671EC8" w:rsidP="0040145B">
      <w:pPr>
        <w:pStyle w:val="NoSpacing"/>
        <w:keepNext/>
        <w:rPr>
          <w:lang w:val="en-US"/>
        </w:rPr>
      </w:pPr>
      <w:r>
        <w:rPr>
          <w:lang w:val="en-US"/>
        </w:rPr>
        <w:lastRenderedPageBreak/>
        <w:t xml:space="preserve">Lauantaina </w:t>
      </w:r>
      <w:r w:rsidR="00376B28">
        <w:rPr>
          <w:lang w:val="en-US"/>
        </w:rPr>
        <w:t>18</w:t>
      </w:r>
      <w:r>
        <w:rPr>
          <w:lang w:val="en-US"/>
        </w:rPr>
        <w:t>.</w:t>
      </w:r>
      <w:r w:rsidR="00376B28">
        <w:rPr>
          <w:lang w:val="en-US"/>
        </w:rPr>
        <w:t>5</w:t>
      </w:r>
      <w:r>
        <w:rPr>
          <w:lang w:val="en-US"/>
        </w:rPr>
        <w:t>.</w:t>
      </w:r>
    </w:p>
    <w:p w14:paraId="401DA998" w14:textId="67E0EA0A" w:rsidR="00671EC8" w:rsidRDefault="0040145B" w:rsidP="001C291B">
      <w:pPr>
        <w:pStyle w:val="ListParagraph"/>
        <w:keepNext/>
        <w:numPr>
          <w:ilvl w:val="0"/>
          <w:numId w:val="10"/>
        </w:numPr>
        <w:ind w:left="714" w:hanging="357"/>
        <w:rPr>
          <w:lang w:val="en-US"/>
        </w:rPr>
      </w:pPr>
      <w:bookmarkStart w:id="22" w:name="_Hlk517602153"/>
      <w:r>
        <w:rPr>
          <w:lang w:val="en-US"/>
        </w:rPr>
        <w:t>Members</w:t>
      </w:r>
      <w:r w:rsidR="00671EC8" w:rsidRPr="00671EC8">
        <w:rPr>
          <w:lang w:val="en-US"/>
        </w:rPr>
        <w:t xml:space="preserve"> Forum</w:t>
      </w:r>
    </w:p>
    <w:p w14:paraId="4CFFF44D" w14:textId="77777777" w:rsidR="00FA161F" w:rsidRDefault="00671EC8" w:rsidP="00E22474">
      <w:pPr>
        <w:pStyle w:val="ListParagraph"/>
        <w:numPr>
          <w:ilvl w:val="0"/>
          <w:numId w:val="10"/>
        </w:numPr>
        <w:rPr>
          <w:lang w:val="en-US"/>
        </w:rPr>
      </w:pPr>
      <w:r w:rsidRPr="00671EC8">
        <w:rPr>
          <w:lang w:val="en-US"/>
        </w:rPr>
        <w:t>Council</w:t>
      </w:r>
      <w:bookmarkEnd w:id="22"/>
    </w:p>
    <w:p w14:paraId="08535991" w14:textId="3D82906A" w:rsidR="00F20138" w:rsidRPr="00A1556B" w:rsidRDefault="00F20138" w:rsidP="00F20138">
      <w:r>
        <w:t>Kansainväl</w:t>
      </w:r>
      <w:r w:rsidR="004E08E5">
        <w:t xml:space="preserve">isen Aktuaariyhdistyksen jäseniä ovat </w:t>
      </w:r>
      <w:r w:rsidR="00327274">
        <w:t xml:space="preserve">olleet </w:t>
      </w:r>
      <w:r w:rsidR="004E08E5">
        <w:t>kansalliset aktuaariyhdistykset</w:t>
      </w:r>
      <w:r w:rsidR="00327274">
        <w:t xml:space="preserve"> vuodesta 1998 alkaen</w:t>
      </w:r>
      <w:r w:rsidR="004E08E5">
        <w:t xml:space="preserve">. Sen toiminta rakentuu komiteoiden työskentelyn varaan, joista useimpiin kansallisilla yhdistyksillä on oikeus nimittää oma edustajansa (pl. </w:t>
      </w:r>
      <w:r w:rsidR="004E08E5" w:rsidRPr="00A1556B">
        <w:t xml:space="preserve">Executive Committee ja Statuatory Committees Audit &amp; Finance Committee ja </w:t>
      </w:r>
      <w:r w:rsidR="00A1556B" w:rsidRPr="00A1556B">
        <w:t>Nominations Committee), mitä oikeutta myös Suomen Aktuaariyhdistys on käyttänyt.</w:t>
      </w:r>
    </w:p>
    <w:p w14:paraId="009FD1D7" w14:textId="77777777" w:rsidR="00330DC9" w:rsidRDefault="00330DC9" w:rsidP="00330DC9">
      <w:pPr>
        <w:pStyle w:val="NoSpacing"/>
      </w:pPr>
      <w:r w:rsidRPr="008D6C6D">
        <w:t xml:space="preserve">Tieteellisen komitean (Scientific </w:t>
      </w:r>
      <w:r>
        <w:t>Committee)</w:t>
      </w:r>
      <w:r w:rsidRPr="008D6C6D">
        <w:t xml:space="preserve"> alaisuudessa toimii </w:t>
      </w:r>
      <w:r>
        <w:t>kuu</w:t>
      </w:r>
      <w:r w:rsidRPr="008D6C6D">
        <w:t>si t</w:t>
      </w:r>
      <w:r>
        <w:t>yöryhmää (Working Group), joissa useimmissa Suomen Aktuaariyhdistyksellä on edustus (Member / Interested Person):</w:t>
      </w:r>
    </w:p>
    <w:p w14:paraId="0E41E77F" w14:textId="77777777" w:rsidR="00330DC9" w:rsidRPr="008D6C6D" w:rsidRDefault="00330DC9" w:rsidP="00330DC9">
      <w:pPr>
        <w:pStyle w:val="ListParagraph"/>
        <w:numPr>
          <w:ilvl w:val="0"/>
          <w:numId w:val="11"/>
        </w:numPr>
        <w:rPr>
          <w:lang w:val="en-US"/>
        </w:rPr>
      </w:pPr>
      <w:r w:rsidRPr="008D6C6D">
        <w:rPr>
          <w:lang w:val="en-US"/>
        </w:rPr>
        <w:t>Banking</w:t>
      </w:r>
      <w:r>
        <w:rPr>
          <w:lang w:val="en-US"/>
        </w:rPr>
        <w:t xml:space="preserve"> (- / Pentti Soininen)</w:t>
      </w:r>
    </w:p>
    <w:p w14:paraId="115AA412" w14:textId="77777777" w:rsidR="00330DC9" w:rsidRPr="008D6C6D" w:rsidRDefault="00330DC9" w:rsidP="00330DC9">
      <w:pPr>
        <w:pStyle w:val="ListParagraph"/>
        <w:numPr>
          <w:ilvl w:val="0"/>
          <w:numId w:val="11"/>
        </w:numPr>
        <w:rPr>
          <w:lang w:val="en-US"/>
        </w:rPr>
      </w:pPr>
      <w:r w:rsidRPr="008D6C6D">
        <w:rPr>
          <w:lang w:val="en-US"/>
        </w:rPr>
        <w:t>Big Data</w:t>
      </w:r>
      <w:r>
        <w:rPr>
          <w:lang w:val="en-US"/>
        </w:rPr>
        <w:t xml:space="preserve"> </w:t>
      </w:r>
      <w:r>
        <w:t>(Esko Kivisaari / -)</w:t>
      </w:r>
    </w:p>
    <w:p w14:paraId="5D54F69B" w14:textId="77777777" w:rsidR="00330DC9" w:rsidRPr="008D6C6D" w:rsidRDefault="00330DC9" w:rsidP="00330DC9">
      <w:pPr>
        <w:pStyle w:val="ListParagraph"/>
        <w:numPr>
          <w:ilvl w:val="0"/>
          <w:numId w:val="11"/>
        </w:numPr>
        <w:rPr>
          <w:lang w:val="en-US"/>
        </w:rPr>
      </w:pPr>
      <w:r w:rsidRPr="008D6C6D">
        <w:rPr>
          <w:lang w:val="en-US"/>
        </w:rPr>
        <w:t>Microinsurance</w:t>
      </w:r>
      <w:r>
        <w:rPr>
          <w:lang w:val="en-US"/>
        </w:rPr>
        <w:t xml:space="preserve"> (- / -)</w:t>
      </w:r>
    </w:p>
    <w:p w14:paraId="1F857303" w14:textId="77777777" w:rsidR="00330DC9" w:rsidRPr="00F20138" w:rsidRDefault="00330DC9" w:rsidP="00330DC9">
      <w:pPr>
        <w:pStyle w:val="ListParagraph"/>
        <w:numPr>
          <w:ilvl w:val="0"/>
          <w:numId w:val="11"/>
        </w:numPr>
      </w:pPr>
      <w:r w:rsidRPr="00F20138">
        <w:t>Mortality (Mika Mäkinen / Harri Kuosmanen ja Jari Niittuinperä</w:t>
      </w:r>
      <w:r>
        <w:t>)</w:t>
      </w:r>
    </w:p>
    <w:p w14:paraId="5D99FC06" w14:textId="77777777" w:rsidR="00330DC9" w:rsidRPr="008D6C6D" w:rsidRDefault="00330DC9" w:rsidP="00330DC9">
      <w:pPr>
        <w:pStyle w:val="ListParagraph"/>
        <w:numPr>
          <w:ilvl w:val="0"/>
          <w:numId w:val="11"/>
        </w:numPr>
        <w:rPr>
          <w:lang w:val="en-US"/>
        </w:rPr>
      </w:pPr>
      <w:r w:rsidRPr="00F20138">
        <w:t xml:space="preserve">Population Issues </w:t>
      </w:r>
      <w:bookmarkStart w:id="23" w:name="_Hlk517599948"/>
      <w:r>
        <w:t>(Esko Kivisaari / -)</w:t>
      </w:r>
      <w:bookmarkEnd w:id="23"/>
    </w:p>
    <w:p w14:paraId="77666C62" w14:textId="77777777" w:rsidR="00330DC9" w:rsidRDefault="00330DC9" w:rsidP="00330DC9">
      <w:pPr>
        <w:pStyle w:val="ListParagraph"/>
        <w:numPr>
          <w:ilvl w:val="0"/>
          <w:numId w:val="11"/>
        </w:numPr>
        <w:rPr>
          <w:lang w:val="en-US"/>
        </w:rPr>
      </w:pPr>
      <w:r w:rsidRPr="008D6C6D">
        <w:rPr>
          <w:lang w:val="en-US"/>
        </w:rPr>
        <w:t>Resource and Environment</w:t>
      </w:r>
      <w:r>
        <w:rPr>
          <w:lang w:val="en-US"/>
        </w:rPr>
        <w:t xml:space="preserve"> </w:t>
      </w:r>
      <w:r w:rsidRPr="00F20138">
        <w:rPr>
          <w:lang w:val="en-US"/>
        </w:rPr>
        <w:t>(Esko Kivisaari / -)</w:t>
      </w:r>
    </w:p>
    <w:p w14:paraId="2F58F59F" w14:textId="77777777" w:rsidR="009D13B7" w:rsidRDefault="009D13B7" w:rsidP="009D13B7">
      <w:pPr>
        <w:pStyle w:val="NoSpacing"/>
      </w:pPr>
      <w:r>
        <w:t>Sen lisäksi Kansainvälise</w:t>
      </w:r>
      <w:r w:rsidR="00902A01">
        <w:t>n</w:t>
      </w:r>
      <w:r>
        <w:t xml:space="preserve"> Aktuaariyhdistyksen alaisuudessa toimii seitsemän lähinnä tutkimustoimintaan keskittyvää sektiota, joihin kansallisten aktuaariyhdistysten jäsenet voivat liittyä:</w:t>
      </w:r>
    </w:p>
    <w:p w14:paraId="02D39EB8" w14:textId="77777777" w:rsidR="009D13B7" w:rsidRPr="009D13B7" w:rsidRDefault="009D13B7" w:rsidP="009D13B7">
      <w:pPr>
        <w:pStyle w:val="ListParagraph"/>
        <w:numPr>
          <w:ilvl w:val="0"/>
          <w:numId w:val="12"/>
        </w:numPr>
        <w:rPr>
          <w:lang w:val="en-US"/>
        </w:rPr>
      </w:pPr>
      <w:r w:rsidRPr="009D13B7">
        <w:rPr>
          <w:lang w:val="en-US"/>
        </w:rPr>
        <w:t>Financial Risks</w:t>
      </w:r>
      <w:r>
        <w:rPr>
          <w:lang w:val="en-US"/>
        </w:rPr>
        <w:t xml:space="preserve"> and ERM (</w:t>
      </w:r>
      <w:r w:rsidRPr="009D13B7">
        <w:rPr>
          <w:lang w:val="en-US"/>
        </w:rPr>
        <w:t>AFIR-ERM)</w:t>
      </w:r>
      <w:r>
        <w:rPr>
          <w:lang w:val="en-US"/>
        </w:rPr>
        <w:t xml:space="preserve"> 1986</w:t>
      </w:r>
    </w:p>
    <w:p w14:paraId="0B7CB70A" w14:textId="77777777" w:rsidR="009D13B7" w:rsidRPr="009D13B7" w:rsidRDefault="009D13B7" w:rsidP="009D13B7">
      <w:pPr>
        <w:pStyle w:val="ListParagraph"/>
        <w:numPr>
          <w:ilvl w:val="0"/>
          <w:numId w:val="12"/>
        </w:numPr>
        <w:rPr>
          <w:lang w:val="en-US"/>
        </w:rPr>
      </w:pPr>
      <w:r w:rsidRPr="009D13B7">
        <w:rPr>
          <w:lang w:val="en-US"/>
        </w:rPr>
        <w:t>Non-Life Insurance (ASTIN)</w:t>
      </w:r>
      <w:r>
        <w:rPr>
          <w:lang w:val="en-US"/>
        </w:rPr>
        <w:t xml:space="preserve"> 1957</w:t>
      </w:r>
    </w:p>
    <w:p w14:paraId="4A86A4F8" w14:textId="77777777" w:rsidR="009D13B7" w:rsidRPr="009D13B7" w:rsidRDefault="009D13B7" w:rsidP="009D13B7">
      <w:pPr>
        <w:pStyle w:val="ListParagraph"/>
        <w:numPr>
          <w:ilvl w:val="0"/>
          <w:numId w:val="12"/>
        </w:numPr>
        <w:rPr>
          <w:lang w:val="en-US"/>
        </w:rPr>
      </w:pPr>
      <w:r w:rsidRPr="009D13B7">
        <w:rPr>
          <w:lang w:val="en-US"/>
        </w:rPr>
        <w:t>Actuaries Without Borders (AWB)</w:t>
      </w:r>
      <w:r>
        <w:rPr>
          <w:lang w:val="en-US"/>
        </w:rPr>
        <w:t xml:space="preserve"> 2003</w:t>
      </w:r>
    </w:p>
    <w:p w14:paraId="2A73A09E" w14:textId="77777777" w:rsidR="009D13B7" w:rsidRPr="009D13B7" w:rsidRDefault="009D13B7" w:rsidP="009D13B7">
      <w:pPr>
        <w:pStyle w:val="ListParagraph"/>
        <w:numPr>
          <w:ilvl w:val="0"/>
          <w:numId w:val="12"/>
        </w:numPr>
        <w:rPr>
          <w:lang w:val="en-US"/>
        </w:rPr>
      </w:pPr>
      <w:r w:rsidRPr="009D13B7">
        <w:rPr>
          <w:lang w:val="en-US"/>
        </w:rPr>
        <w:t>Health (IAAHS)</w:t>
      </w:r>
      <w:r>
        <w:rPr>
          <w:lang w:val="en-US"/>
        </w:rPr>
        <w:t xml:space="preserve"> 2003</w:t>
      </w:r>
    </w:p>
    <w:p w14:paraId="30E5927C" w14:textId="77777777" w:rsidR="009D13B7" w:rsidRPr="009D13B7" w:rsidRDefault="009D13B7" w:rsidP="009D13B7">
      <w:pPr>
        <w:pStyle w:val="ListParagraph"/>
        <w:numPr>
          <w:ilvl w:val="0"/>
          <w:numId w:val="12"/>
        </w:numPr>
        <w:rPr>
          <w:lang w:val="en-US"/>
        </w:rPr>
      </w:pPr>
      <w:r w:rsidRPr="009D13B7">
        <w:rPr>
          <w:lang w:val="en-US"/>
        </w:rPr>
        <w:t>Life Insurance (IAALS)</w:t>
      </w:r>
      <w:r>
        <w:rPr>
          <w:lang w:val="en-US"/>
        </w:rPr>
        <w:t xml:space="preserve"> 2006</w:t>
      </w:r>
    </w:p>
    <w:p w14:paraId="723164A7" w14:textId="77777777" w:rsidR="009D13B7" w:rsidRPr="009D13B7" w:rsidRDefault="009D13B7" w:rsidP="009D13B7">
      <w:pPr>
        <w:pStyle w:val="ListParagraph"/>
        <w:numPr>
          <w:ilvl w:val="0"/>
          <w:numId w:val="12"/>
        </w:numPr>
        <w:rPr>
          <w:lang w:val="en-US"/>
        </w:rPr>
      </w:pPr>
      <w:r w:rsidRPr="009D13B7">
        <w:rPr>
          <w:lang w:val="en-US"/>
        </w:rPr>
        <w:t>Consulting (IACA)</w:t>
      </w:r>
      <w:r>
        <w:rPr>
          <w:lang w:val="en-US"/>
        </w:rPr>
        <w:t xml:space="preserve"> 1968</w:t>
      </w:r>
    </w:p>
    <w:p w14:paraId="6BEF510D" w14:textId="77777777" w:rsidR="009D13B7" w:rsidRDefault="009D13B7" w:rsidP="009D13B7">
      <w:pPr>
        <w:pStyle w:val="ListParagraph"/>
        <w:numPr>
          <w:ilvl w:val="0"/>
          <w:numId w:val="12"/>
        </w:numPr>
        <w:rPr>
          <w:lang w:val="en-US"/>
        </w:rPr>
      </w:pPr>
      <w:r w:rsidRPr="009D13B7">
        <w:rPr>
          <w:lang w:val="en-US"/>
        </w:rPr>
        <w:t>Pensions, Benefits and Social Security (PBSS)</w:t>
      </w:r>
      <w:r>
        <w:rPr>
          <w:lang w:val="en-US"/>
        </w:rPr>
        <w:t xml:space="preserve"> 2003</w:t>
      </w:r>
    </w:p>
    <w:p w14:paraId="57055FA0" w14:textId="77777777" w:rsidR="009D13B7" w:rsidRPr="009D13B7" w:rsidRDefault="003E5CEB" w:rsidP="009D13B7">
      <w:r w:rsidRPr="003E5CEB">
        <w:t>K</w:t>
      </w:r>
      <w:r w:rsidRPr="009D13B7">
        <w:t xml:space="preserve">aikkien </w:t>
      </w:r>
      <w:r>
        <w:t>muiden paitsi Consulting</w:t>
      </w:r>
      <w:r w:rsidR="00C638B6">
        <w:t>-</w:t>
      </w:r>
      <w:r w:rsidRPr="009D13B7">
        <w:t xml:space="preserve">sektion jäseninä </w:t>
      </w:r>
      <w:r>
        <w:t xml:space="preserve">on myös </w:t>
      </w:r>
      <w:r w:rsidR="009D13B7" w:rsidRPr="009D13B7">
        <w:t>Suomen Aktuaariyhdistyksen jäseniä.</w:t>
      </w:r>
    </w:p>
    <w:p w14:paraId="0432595E" w14:textId="77777777" w:rsidR="008D6C6D" w:rsidRDefault="008D6C6D" w:rsidP="008D6C6D">
      <w:r w:rsidRPr="008D6C6D">
        <w:t xml:space="preserve">Alla olevien linkkien avaaminen edellyttää kirjautumista </w:t>
      </w:r>
      <w:r>
        <w:t xml:space="preserve">omalla käyttäjätunnuksella </w:t>
      </w:r>
      <w:r w:rsidRPr="008D6C6D">
        <w:t>sivuille.</w:t>
      </w:r>
    </w:p>
    <w:p w14:paraId="1A9B0F44" w14:textId="18DCDF3D" w:rsidR="00B63827" w:rsidRPr="00BD54DD" w:rsidRDefault="008C2F95" w:rsidP="00BD54DD">
      <w:pPr>
        <w:pStyle w:val="Heading2"/>
        <w:spacing w:before="360" w:after="240"/>
      </w:pPr>
      <w:bookmarkStart w:id="24" w:name="_Toc532816017"/>
      <w:bookmarkStart w:id="25" w:name="_Toc15742201"/>
      <w:r w:rsidRPr="00BD54DD">
        <w:t xml:space="preserve">Joint </w:t>
      </w:r>
      <w:r w:rsidR="00B63827" w:rsidRPr="00BD54DD">
        <w:t>Seminar</w:t>
      </w:r>
      <w:bookmarkEnd w:id="24"/>
      <w:r w:rsidRPr="00BD54DD">
        <w:t xml:space="preserve"> </w:t>
      </w:r>
      <w:r w:rsidRPr="00BD54DD">
        <w:t>Public Policy, Social Security and Trends in Mortality</w:t>
      </w:r>
      <w:bookmarkEnd w:id="25"/>
    </w:p>
    <w:p w14:paraId="49A56C4F" w14:textId="7B59A7AD" w:rsidR="00B63827" w:rsidRDefault="00B63827" w:rsidP="008D6C6D">
      <w:pPr>
        <w:rPr>
          <w:lang w:val="en-US"/>
        </w:rPr>
      </w:pPr>
      <w:r w:rsidRPr="00B63827">
        <w:rPr>
          <w:lang w:val="sv-SE"/>
        </w:rPr>
        <w:t xml:space="preserve">Agenda: </w:t>
      </w:r>
      <w:hyperlink r:id="rId8" w:history="1">
        <w:r w:rsidR="0040145B" w:rsidRPr="00AE359C">
          <w:rPr>
            <w:rStyle w:val="Hyperlink"/>
            <w:lang w:val="en-US"/>
          </w:rPr>
          <w:t>https://www.actuaries.org/IAA/Documents/WG_MWG/Seminars/Washington_May2019/Joint_MWG_PIWG_Final_Program_14May2019.pdf</w:t>
        </w:r>
      </w:hyperlink>
    </w:p>
    <w:p w14:paraId="3B8F974C" w14:textId="3ADD88F6" w:rsidR="008F05D0" w:rsidRPr="00D573A6" w:rsidRDefault="00C638B6" w:rsidP="008C2F95">
      <w:r>
        <w:t>S</w:t>
      </w:r>
      <w:r w:rsidR="003C4B87">
        <w:t>eminaarin a</w:t>
      </w:r>
      <w:r w:rsidR="003C4B87" w:rsidRPr="003C4B87">
        <w:t>genda</w:t>
      </w:r>
      <w:r w:rsidR="003C4B87">
        <w:t>sta</w:t>
      </w:r>
      <w:r w:rsidRPr="00C638B6">
        <w:t xml:space="preserve"> </w:t>
      </w:r>
      <w:r>
        <w:t>löytyvät linkit esitysten dioihin</w:t>
      </w:r>
      <w:r w:rsidR="003C4B87">
        <w:t>.</w:t>
      </w:r>
    </w:p>
    <w:p w14:paraId="0EAC027F" w14:textId="77777777" w:rsidR="00953054" w:rsidRPr="00D573A6" w:rsidRDefault="00953054" w:rsidP="00BD54DD">
      <w:pPr>
        <w:pStyle w:val="Heading2"/>
        <w:spacing w:before="360" w:after="240"/>
      </w:pPr>
      <w:bookmarkStart w:id="26" w:name="_Toc532816018"/>
      <w:bookmarkStart w:id="27" w:name="_Toc15742202"/>
      <w:r w:rsidRPr="00D573A6">
        <w:lastRenderedPageBreak/>
        <w:t>Presidential Town Hall</w:t>
      </w:r>
      <w:bookmarkEnd w:id="26"/>
      <w:bookmarkEnd w:id="27"/>
    </w:p>
    <w:p w14:paraId="77E88B57" w14:textId="39A44E61" w:rsidR="00C638B6" w:rsidRDefault="00CD53A4" w:rsidP="00953054">
      <w:r>
        <w:t xml:space="preserve">Viikon keskeinen teema oli </w:t>
      </w:r>
      <w:r w:rsidR="0040145B">
        <w:t xml:space="preserve">edelleen </w:t>
      </w:r>
      <w:r w:rsidR="005C0E58" w:rsidRPr="005C0E58">
        <w:t>IAA:</w:t>
      </w:r>
      <w:r w:rsidR="00C638B6">
        <w:t>n</w:t>
      </w:r>
      <w:r w:rsidR="005C0E58" w:rsidRPr="005C0E58">
        <w:t xml:space="preserve"> </w:t>
      </w:r>
      <w:r>
        <w:t>uudelleen</w:t>
      </w:r>
      <w:r w:rsidR="00A87004">
        <w:t xml:space="preserve"> </w:t>
      </w:r>
      <w:r>
        <w:t>organisointi, jossa</w:t>
      </w:r>
      <w:r w:rsidR="005C0E58">
        <w:t xml:space="preserve"> </w:t>
      </w:r>
      <w:r>
        <w:t xml:space="preserve">johtavana tavoitteena on yksinkertaistaa </w:t>
      </w:r>
      <w:r w:rsidR="00D43D9A">
        <w:t xml:space="preserve">ja selkeyttää </w:t>
      </w:r>
      <w:r>
        <w:t xml:space="preserve">IAA:n rakennetta. </w:t>
      </w:r>
      <w:r w:rsidR="00D573A6">
        <w:t>Lähes poikkeuksetta kaikki ovat yksimielisiä tavoitteen oikeellisuudesta mutta siitä huolimatta t</w:t>
      </w:r>
      <w:r>
        <w:t>ämä ei ole kovinkaan yksinkertaista</w:t>
      </w:r>
      <w:r w:rsidR="00C638B6">
        <w:t>.</w:t>
      </w:r>
    </w:p>
    <w:p w14:paraId="5714C26F" w14:textId="47AD9608" w:rsidR="00D43D9A" w:rsidRDefault="00D43D9A" w:rsidP="00D43D9A">
      <w:pPr>
        <w:spacing w:after="0"/>
      </w:pPr>
      <w:r>
        <w:t>Uudelleen</w:t>
      </w:r>
      <w:r w:rsidR="00A87004">
        <w:t xml:space="preserve"> </w:t>
      </w:r>
      <w:r>
        <w:t>organisoinnin lähtökohtana on ollut muodostaa organisaatio, joka palvelisi nykyistäkin paremmin IAA:n mission toteuttamista:</w:t>
      </w:r>
    </w:p>
    <w:p w14:paraId="52740A78" w14:textId="77777777" w:rsidR="00D43D9A" w:rsidRPr="00D43D9A" w:rsidRDefault="00D43D9A" w:rsidP="00D43D9A">
      <w:pPr>
        <w:pStyle w:val="ListParagraph"/>
        <w:numPr>
          <w:ilvl w:val="0"/>
          <w:numId w:val="14"/>
        </w:numPr>
        <w:rPr>
          <w:lang w:val="en-US"/>
        </w:rPr>
      </w:pPr>
      <w:r w:rsidRPr="00D43D9A">
        <w:rPr>
          <w:lang w:val="en-US"/>
        </w:rPr>
        <w:t>Inform and influence global stakeholders</w:t>
      </w:r>
    </w:p>
    <w:p w14:paraId="48C277E2" w14:textId="77777777" w:rsidR="00D43D9A" w:rsidRPr="00D43D9A" w:rsidRDefault="00D43D9A" w:rsidP="00D43D9A">
      <w:pPr>
        <w:pStyle w:val="ListParagraph"/>
        <w:numPr>
          <w:ilvl w:val="0"/>
          <w:numId w:val="14"/>
        </w:numPr>
        <w:rPr>
          <w:lang w:val="en-US"/>
        </w:rPr>
      </w:pPr>
      <w:r w:rsidRPr="00D43D9A">
        <w:rPr>
          <w:lang w:val="en-US"/>
        </w:rPr>
        <w:t>Assure the reputation of the profession</w:t>
      </w:r>
    </w:p>
    <w:p w14:paraId="678F29FC" w14:textId="23EE832A" w:rsidR="005C0E58" w:rsidRPr="0040145B" w:rsidRDefault="00D43D9A" w:rsidP="00953054">
      <w:pPr>
        <w:pStyle w:val="ListParagraph"/>
        <w:numPr>
          <w:ilvl w:val="0"/>
          <w:numId w:val="14"/>
        </w:numPr>
        <w:rPr>
          <w:lang w:val="en-US"/>
        </w:rPr>
      </w:pPr>
      <w:r w:rsidRPr="00D43D9A">
        <w:rPr>
          <w:lang w:val="en-US"/>
        </w:rPr>
        <w:t>Advance the competency of the profession</w:t>
      </w:r>
    </w:p>
    <w:p w14:paraId="4454B191" w14:textId="7575CD8B" w:rsidR="001C291B" w:rsidRDefault="001C291B" w:rsidP="001C291B">
      <w:bookmarkStart w:id="28" w:name="_Toc532816019"/>
      <w:r w:rsidRPr="001C291B">
        <w:t>Uudelleen</w:t>
      </w:r>
      <w:r w:rsidR="00A87004">
        <w:t xml:space="preserve"> </w:t>
      </w:r>
      <w:r w:rsidRPr="001C291B">
        <w:t>organisointi</w:t>
      </w:r>
      <w:r w:rsidR="00BD54DD">
        <w:t>a</w:t>
      </w:r>
      <w:r w:rsidRPr="001C291B">
        <w:t xml:space="preserve"> on </w:t>
      </w:r>
      <w:r>
        <w:t>pohtinut sitä varten Mexico Cityn kokousten jälkeen perustettu työryhmä (</w:t>
      </w:r>
      <w:r w:rsidRPr="001C291B">
        <w:t>Renewal Task Force</w:t>
      </w:r>
      <w:r>
        <w:t xml:space="preserve">). </w:t>
      </w:r>
      <w:r w:rsidR="00C935AA" w:rsidRPr="00C935AA">
        <w:t>Työryhmän ehdotuksen mukaan strategisten asioiden valmistelu si</w:t>
      </w:r>
      <w:r w:rsidR="00C935AA">
        <w:t>irrettäisiin</w:t>
      </w:r>
      <w:r w:rsidR="00C935AA" w:rsidRPr="00C935AA">
        <w:t xml:space="preserve"> Executive Committee</w:t>
      </w:r>
      <w:r w:rsidR="00C935AA">
        <w:t xml:space="preserve">lta uudelle perustettavalle </w:t>
      </w:r>
      <w:r w:rsidR="00C935AA" w:rsidRPr="00C935AA">
        <w:t>Strategic Planning Committee</w:t>
      </w:r>
      <w:r w:rsidR="00C935AA">
        <w:t>lle</w:t>
      </w:r>
      <w:r w:rsidR="00C935AA" w:rsidRPr="00C935AA">
        <w:t xml:space="preserve"> (SPC)</w:t>
      </w:r>
      <w:r w:rsidR="00C935AA">
        <w:t>. St</w:t>
      </w:r>
      <w:r w:rsidR="00F346F0">
        <w:t xml:space="preserve">rategic Planning Committeen jäsenmäärä olisi rajoitettu </w:t>
      </w:r>
      <w:r w:rsidR="000B5848">
        <w:t xml:space="preserve">ja </w:t>
      </w:r>
      <w:r w:rsidR="000B5848">
        <w:t>määräytyisi jäsenyhdisty</w:t>
      </w:r>
      <w:r w:rsidR="000B5848">
        <w:t>sten</w:t>
      </w:r>
      <w:r w:rsidR="000B5848">
        <w:t xml:space="preserve"> koon, ts. IAA:lle maksamien jäsenmaksujen</w:t>
      </w:r>
      <w:r w:rsidR="000B5848">
        <w:t>,</w:t>
      </w:r>
      <w:r w:rsidR="000B5848">
        <w:t xml:space="preserve"> perusteella</w:t>
      </w:r>
      <w:r w:rsidR="000B5848">
        <w:t xml:space="preserve"> </w:t>
      </w:r>
      <w:r w:rsidR="00F346F0">
        <w:t xml:space="preserve">siten, että </w:t>
      </w:r>
      <w:r w:rsidR="000B5848">
        <w:t xml:space="preserve">pienillä (alle 750 täysjäsentä), keskisuurilla (750 – 5,000 täysjäsentä) </w:t>
      </w:r>
      <w:r w:rsidR="00F346F0">
        <w:t xml:space="preserve">ja </w:t>
      </w:r>
      <w:r w:rsidR="000B5848">
        <w:t>suurilla (yli 5,000 täysjäsentä) yhdistyksillä olisi kaikilla neljä edustajaa komiteassa</w:t>
      </w:r>
      <w:r w:rsidR="00F346F0">
        <w:t>.</w:t>
      </w:r>
      <w:r w:rsidR="00BD54DD">
        <w:t xml:space="preserve"> Lisäksi komitean kokouksiin saisivat osallistua muidenkin jäsenyhdistysten edustajat tarkkailijoina.</w:t>
      </w:r>
      <w:r w:rsidR="000B5848">
        <w:t xml:space="preserve"> P</w:t>
      </w:r>
      <w:r w:rsidR="00C935AA">
        <w:t xml:space="preserve">äätösten hyväksyminen jäisi </w:t>
      </w:r>
      <w:r w:rsidR="000B5848">
        <w:t>edelleen neuvostolle, jossa kaikilla jäsenyhdistyksillä on ään</w:t>
      </w:r>
      <w:r w:rsidR="00BD54DD">
        <w:t>i</w:t>
      </w:r>
      <w:r w:rsidR="000B5848">
        <w:t>oikeus (1 – 8 ääntä</w:t>
      </w:r>
      <w:r w:rsidR="00BD54DD">
        <w:t xml:space="preserve"> jäsenyhdistyksen koon perusteella</w:t>
      </w:r>
      <w:r w:rsidR="000B5848">
        <w:t>).</w:t>
      </w:r>
    </w:p>
    <w:p w14:paraId="435B4262" w14:textId="3DAFA013" w:rsidR="00240279" w:rsidRDefault="00240279" w:rsidP="001C291B">
      <w:r w:rsidRPr="00240279">
        <w:t xml:space="preserve">Sektioiden </w:t>
      </w:r>
      <w:r>
        <w:t>ja joidenkin IAA:n komiteoiden yhteistyötä pyritään lisäämään ja</w:t>
      </w:r>
      <w:r w:rsidRPr="00240279">
        <w:t xml:space="preserve"> saamaan aikaisempaa paremmin tukema</w:t>
      </w:r>
      <w:r>
        <w:t>an IAA:n strategiaa ja tavoitteita.</w:t>
      </w:r>
    </w:p>
    <w:p w14:paraId="7A4A8588" w14:textId="6DD5F63F" w:rsidR="00593A28" w:rsidRPr="00240279" w:rsidRDefault="00593A28" w:rsidP="00BD54DD">
      <w:pPr>
        <w:pStyle w:val="Heading2"/>
        <w:spacing w:before="360" w:after="240"/>
        <w:rPr>
          <w:lang w:val="en-US"/>
        </w:rPr>
      </w:pPr>
      <w:bookmarkStart w:id="29" w:name="_Toc15742203"/>
      <w:r w:rsidRPr="00240279">
        <w:rPr>
          <w:lang w:val="en-US"/>
        </w:rPr>
        <w:t>General Insurance Committee</w:t>
      </w:r>
      <w:bookmarkEnd w:id="28"/>
      <w:bookmarkEnd w:id="29"/>
    </w:p>
    <w:p w14:paraId="17F19C35" w14:textId="1579049F" w:rsidR="00593A28" w:rsidRDefault="008D6C6D" w:rsidP="00593A28">
      <w:pPr>
        <w:rPr>
          <w:lang w:val="en-US"/>
        </w:rPr>
      </w:pPr>
      <w:r w:rsidRPr="008F05D0">
        <w:rPr>
          <w:lang w:val="en-US"/>
        </w:rPr>
        <w:t xml:space="preserve">Agenda: </w:t>
      </w:r>
      <w:hyperlink r:id="rId9" w:history="1">
        <w:r w:rsidR="0040145B" w:rsidRPr="00AE359C">
          <w:rPr>
            <w:rStyle w:val="Hyperlink"/>
            <w:lang w:val="en-US"/>
          </w:rPr>
          <w:t>https://www.actuaries.org/IAA/Documents/CMTE_GIC/Meetings/Washington_May2019/Agenda/GIC_Agenda_Washington_May2019_Final.pdf</w:t>
        </w:r>
      </w:hyperlink>
    </w:p>
    <w:p w14:paraId="2B026304" w14:textId="77777777" w:rsidR="00A1556B" w:rsidRDefault="00A1556B" w:rsidP="00593A28">
      <w:r>
        <w:t>Komitean toiminta keskittyy nimensä mukaisesti vahinkovakuutukseen.</w:t>
      </w:r>
    </w:p>
    <w:p w14:paraId="34416C26" w14:textId="5BBAE75F" w:rsidR="0040145B" w:rsidRDefault="008D6C6D" w:rsidP="0040145B">
      <w:r>
        <w:t xml:space="preserve">Kokouksessa käytiin läpi käynnissä olevien </w:t>
      </w:r>
      <w:r w:rsidRPr="008D6C6D">
        <w:t>projektien tilannepäivity</w:t>
      </w:r>
      <w:r>
        <w:t>kset</w:t>
      </w:r>
      <w:r w:rsidR="00E73246">
        <w:t xml:space="preserve">. </w:t>
      </w:r>
      <w:r w:rsidR="0040145B">
        <w:t xml:space="preserve">Komitean jäsenet ovat osallistuneet </w:t>
      </w:r>
      <w:r w:rsidR="00A92076">
        <w:t xml:space="preserve">IAA:n </w:t>
      </w:r>
      <w:r w:rsidR="0040145B">
        <w:t>Risk Bookin kirjoittamiseen. Sen uusin täydellinen versio löytyy täältä:</w:t>
      </w:r>
    </w:p>
    <w:p w14:paraId="17D1EB4F" w14:textId="2E26D91D" w:rsidR="0040145B" w:rsidRDefault="0040145B" w:rsidP="00D43D9A">
      <w:pPr>
        <w:spacing w:after="0"/>
      </w:pPr>
      <w:hyperlink r:id="rId10" w:history="1">
        <w:r w:rsidRPr="00AE359C">
          <w:rPr>
            <w:rStyle w:val="Hyperlink"/>
          </w:rPr>
          <w:t>https://www.actuaries.org/iaa/IAA/Publications/iaa_riskbook/IAA/Publications/risk_book.aspx?hkey=1bb7bce0-2c43-41df-9956-98d68ca45ce4</w:t>
        </w:r>
      </w:hyperlink>
    </w:p>
    <w:p w14:paraId="3C16931B" w14:textId="77777777" w:rsidR="0040145B" w:rsidRPr="0040145B" w:rsidRDefault="0040145B" w:rsidP="00D43D9A">
      <w:pPr>
        <w:spacing w:after="0"/>
      </w:pPr>
    </w:p>
    <w:p w14:paraId="79E0BA66" w14:textId="2AB7D4F0" w:rsidR="00E12974" w:rsidRPr="00E12974" w:rsidRDefault="00E73246" w:rsidP="00393AC7">
      <w:r>
        <w:t xml:space="preserve">Lisäksi keskusteltiin </w:t>
      </w:r>
      <w:r w:rsidR="00A92076">
        <w:t>erityisesti IFRS 17 -standardista.</w:t>
      </w:r>
    </w:p>
    <w:p w14:paraId="3D5BCB5F" w14:textId="77777777" w:rsidR="008D6C6D" w:rsidRPr="00BD54DD" w:rsidRDefault="008D6C6D" w:rsidP="00BD54DD">
      <w:pPr>
        <w:pStyle w:val="Heading2"/>
        <w:spacing w:before="360" w:after="240"/>
      </w:pPr>
      <w:bookmarkStart w:id="30" w:name="_Toc532816020"/>
      <w:bookmarkStart w:id="31" w:name="_Toc15742204"/>
      <w:r w:rsidRPr="00BD54DD">
        <w:lastRenderedPageBreak/>
        <w:t>Professionalism Committee</w:t>
      </w:r>
      <w:bookmarkEnd w:id="30"/>
      <w:bookmarkEnd w:id="31"/>
    </w:p>
    <w:p w14:paraId="0595E025" w14:textId="51A360A5" w:rsidR="008D6C6D" w:rsidRDefault="008D6C6D" w:rsidP="00593A28">
      <w:pPr>
        <w:rPr>
          <w:lang w:val="en-US"/>
        </w:rPr>
      </w:pPr>
      <w:r w:rsidRPr="008F05D0">
        <w:rPr>
          <w:lang w:val="en-US"/>
        </w:rPr>
        <w:t xml:space="preserve">Agenda: </w:t>
      </w:r>
      <w:hyperlink r:id="rId11" w:history="1">
        <w:r w:rsidR="00A92076" w:rsidRPr="00AE359C">
          <w:rPr>
            <w:rStyle w:val="Hyperlink"/>
            <w:lang w:val="en-US"/>
          </w:rPr>
          <w:t>https://www.actuari</w:t>
        </w:r>
        <w:r w:rsidR="00A92076" w:rsidRPr="00AE359C">
          <w:rPr>
            <w:rStyle w:val="Hyperlink"/>
            <w:lang w:val="en-US"/>
          </w:rPr>
          <w:t>e</w:t>
        </w:r>
        <w:r w:rsidR="00A92076" w:rsidRPr="00AE359C">
          <w:rPr>
            <w:rStyle w:val="Hyperlink"/>
            <w:lang w:val="en-US"/>
          </w:rPr>
          <w:t>s.org/IAA/Documents/CMTE_PC/Meetings/Washington_May2019/Agenda/PC_Agenda_Washington_May2019_Final.pdf</w:t>
        </w:r>
      </w:hyperlink>
    </w:p>
    <w:p w14:paraId="61C49CBE" w14:textId="77777777" w:rsidR="00A1556B" w:rsidRDefault="00A1556B" w:rsidP="00A1556B">
      <w:r w:rsidRPr="00CF414B">
        <w:t xml:space="preserve">Komitean tehtävänä on </w:t>
      </w:r>
      <w:r w:rsidR="00CF414B" w:rsidRPr="00CF414B">
        <w:t>edistää ammatillise</w:t>
      </w:r>
      <w:r w:rsidR="00CF414B">
        <w:t>e</w:t>
      </w:r>
      <w:r w:rsidR="00CF414B" w:rsidRPr="00CF414B">
        <w:t>n vakuutusmatemaattise</w:t>
      </w:r>
      <w:r w:rsidR="00CF414B">
        <w:t>e</w:t>
      </w:r>
      <w:r w:rsidR="00CF414B" w:rsidRPr="00CF414B">
        <w:t>n koulutukse</w:t>
      </w:r>
      <w:r w:rsidR="00CF414B">
        <w:t>e</w:t>
      </w:r>
      <w:r w:rsidR="00CF414B" w:rsidRPr="00CF414B">
        <w:t>n ja käytän</w:t>
      </w:r>
      <w:r w:rsidR="00CF414B">
        <w:t>tö</w:t>
      </w:r>
      <w:r w:rsidR="00CF414B" w:rsidRPr="00CF414B">
        <w:t xml:space="preserve">ön </w:t>
      </w:r>
      <w:r w:rsidR="00CF414B">
        <w:t xml:space="preserve">liittyvien </w:t>
      </w:r>
      <w:r w:rsidR="00CF414B" w:rsidRPr="00CF414B">
        <w:t>standardien kehittämistä, ylläpitoa ja parantamista kansainvälis</w:t>
      </w:r>
      <w:r w:rsidR="00CF414B">
        <w:t>esti</w:t>
      </w:r>
      <w:r w:rsidR="00CF414B" w:rsidRPr="00CF414B">
        <w:t>.</w:t>
      </w:r>
      <w:r w:rsidR="00CF414B">
        <w:t xml:space="preserve"> Keskeisessä asemassa tässä ovat kansainväliset (malli)aktuaaristandardit, jotka Actuarial Standard Committee</w:t>
      </w:r>
      <w:r w:rsidR="00D70EAB" w:rsidRPr="00D70EAB">
        <w:t xml:space="preserve"> </w:t>
      </w:r>
      <w:r w:rsidR="00D70EAB">
        <w:t>valmistelee</w:t>
      </w:r>
      <w:r w:rsidR="00CF414B">
        <w:t>, ja niiden mukaisten aktuaaristandardien käyttöönotto kansallisissa aktuaariyhdistyksissä sekä kurinpitomenettelyjen kattavuus / oikeudenmukaisuus.</w:t>
      </w:r>
    </w:p>
    <w:p w14:paraId="4EBE12CB" w14:textId="52114A2D" w:rsidR="008E45A4" w:rsidRDefault="00E27C9F" w:rsidP="00A1556B">
      <w:r>
        <w:t xml:space="preserve">Kokouksessa kuultiin katsaus </w:t>
      </w:r>
      <w:r w:rsidR="00A92076">
        <w:t>Australian</w:t>
      </w:r>
      <w:r>
        <w:t xml:space="preserve"> Aktuaariyhdistyksen </w:t>
      </w:r>
      <w:r w:rsidR="00A92076">
        <w:t>(</w:t>
      </w:r>
      <w:r w:rsidR="00A92076" w:rsidRPr="00A92076">
        <w:t>Actuaries Institute Australia</w:t>
      </w:r>
      <w:r w:rsidR="00A92076">
        <w:t xml:space="preserve">) </w:t>
      </w:r>
      <w:r w:rsidR="00A322F9">
        <w:t>ja Etelä-Afrikan Aktuaariyhdistyksen (</w:t>
      </w:r>
      <w:r w:rsidR="00A322F9" w:rsidRPr="00A322F9">
        <w:t>Actuarial Society of South Africa</w:t>
      </w:r>
      <w:r w:rsidR="00A322F9">
        <w:t xml:space="preserve">) </w:t>
      </w:r>
      <w:r w:rsidR="00A92076">
        <w:t>kurinpitomenettelyistä</w:t>
      </w:r>
      <w:r w:rsidR="00A92076">
        <w:t xml:space="preserve"> </w:t>
      </w:r>
      <w:r w:rsidR="00A322F9">
        <w:t>sekä</w:t>
      </w:r>
      <w:r>
        <w:t xml:space="preserve"> </w:t>
      </w:r>
      <w:r w:rsidR="00A92076">
        <w:t>Amerikan Aktuaarien Akatemian</w:t>
      </w:r>
      <w:r>
        <w:t xml:space="preserve"> (</w:t>
      </w:r>
      <w:r w:rsidR="00A92076" w:rsidRPr="00A92076">
        <w:t>American Academy of Actuaries</w:t>
      </w:r>
      <w:r>
        <w:t>)</w:t>
      </w:r>
      <w:r w:rsidR="00A92076">
        <w:t xml:space="preserve"> standardien asettamismenettelystä</w:t>
      </w:r>
      <w:r>
        <w:t>.</w:t>
      </w:r>
    </w:p>
    <w:p w14:paraId="70732BEA" w14:textId="5620F9F8" w:rsidR="00A23079" w:rsidRDefault="00A92076" w:rsidP="00A1556B">
      <w:r w:rsidRPr="00A23079">
        <w:t>Australian Aktuaariyhdistyksellä on</w:t>
      </w:r>
      <w:r w:rsidR="00A23079">
        <w:t xml:space="preserve"> ollut ainoastaan kuusi tapausta (</w:t>
      </w:r>
      <w:hyperlink r:id="rId12" w:history="1">
        <w:r w:rsidR="00A23079" w:rsidRPr="00AE359C">
          <w:rPr>
            <w:rStyle w:val="Hyperlink"/>
          </w:rPr>
          <w:t>https://www.actuaries.asn.au/professional-development-regulation/disciplinary-scheme/disciplinary-scheme-notices</w:t>
        </w:r>
      </w:hyperlink>
      <w:r w:rsidR="00A23079">
        <w:t>)</w:t>
      </w:r>
      <w:r w:rsidR="00A322F9">
        <w:t>, joista on seurannut yhdistyksen taholta kurinpidollisia toimia. Etelä-Afrikan Aktuaariyhdistyksellä ei ole ollut ainuttakaan.</w:t>
      </w:r>
    </w:p>
    <w:p w14:paraId="6FA86441" w14:textId="75445539" w:rsidR="00A92076" w:rsidRPr="00A23079" w:rsidRDefault="00A23079" w:rsidP="00A23079">
      <w:pPr>
        <w:keepNext/>
      </w:pPr>
      <w:r w:rsidRPr="00A23079">
        <w:t>Esity</w:t>
      </w:r>
      <w:r w:rsidR="00A838E4">
        <w:t>kset</w:t>
      </w:r>
      <w:r w:rsidRPr="00A23079">
        <w:t xml:space="preserve"> löyty</w:t>
      </w:r>
      <w:r w:rsidR="00A838E4">
        <w:t>vät</w:t>
      </w:r>
      <w:r w:rsidRPr="00A23079">
        <w:t xml:space="preserve"> täältä:</w:t>
      </w:r>
    </w:p>
    <w:p w14:paraId="6D06B7AE" w14:textId="598661B8" w:rsidR="00A23079" w:rsidRDefault="00A23079" w:rsidP="00A1556B">
      <w:pPr>
        <w:rPr>
          <w:lang w:val="en-US"/>
        </w:rPr>
      </w:pPr>
      <w:hyperlink r:id="rId13" w:history="1">
        <w:r w:rsidRPr="00AE359C">
          <w:rPr>
            <w:rStyle w:val="Hyperlink"/>
            <w:lang w:val="en-US"/>
          </w:rPr>
          <w:t>https://www.actuaries.org/IAA/Documents/CMTE_PC/Meetings/Washington_May2019/Minutes/5ib_Disciplinary_Scheme_IAAust.pdf</w:t>
        </w:r>
      </w:hyperlink>
    </w:p>
    <w:p w14:paraId="135FACFC" w14:textId="7954E4E1" w:rsidR="00A838E4" w:rsidRDefault="00A838E4" w:rsidP="00A1556B">
      <w:pPr>
        <w:rPr>
          <w:lang w:val="en-US"/>
        </w:rPr>
      </w:pPr>
      <w:hyperlink r:id="rId14" w:history="1">
        <w:r w:rsidRPr="00AE359C">
          <w:rPr>
            <w:rStyle w:val="Hyperlink"/>
            <w:lang w:val="en-US"/>
          </w:rPr>
          <w:t>https://www.actuaries.org/IAA/Documents/CMTE_PC/Meetings/Washington_May2019/Minutes/5ia_ASSA_Disciplinary_Procedure.pdf</w:t>
        </w:r>
      </w:hyperlink>
    </w:p>
    <w:p w14:paraId="430E0FE6" w14:textId="4C49A258" w:rsidR="00A838E4" w:rsidRDefault="00A838E4" w:rsidP="00A1556B">
      <w:pPr>
        <w:rPr>
          <w:lang w:val="en-US"/>
        </w:rPr>
      </w:pPr>
      <w:hyperlink r:id="rId15" w:history="1">
        <w:r w:rsidRPr="00AE359C">
          <w:rPr>
            <w:rStyle w:val="Hyperlink"/>
            <w:lang w:val="en-US"/>
          </w:rPr>
          <w:t>https://www.actuaries.org/IAA/Documents/CMTE_PC/Meetings/Washington_May2019/Minutes/5ii_Standards_Setting_draft_Coggins_Williams.pdf</w:t>
        </w:r>
      </w:hyperlink>
    </w:p>
    <w:p w14:paraId="0FCB8729" w14:textId="018B4AA9" w:rsidR="00393AC7" w:rsidRPr="00393AC7" w:rsidRDefault="00393AC7" w:rsidP="00393AC7">
      <w:bookmarkStart w:id="32" w:name="_Toc532816021"/>
      <w:r w:rsidRPr="00393AC7">
        <w:t xml:space="preserve">Actuarial Standard Committeen puheenjohtaja </w:t>
      </w:r>
      <w:r w:rsidRPr="00393AC7">
        <w:t>Andrew Chamberlain</w:t>
      </w:r>
      <w:r w:rsidRPr="00393AC7">
        <w:t xml:space="preserve"> kertoi, että hänen </w:t>
      </w:r>
      <w:r>
        <w:t xml:space="preserve">komiteaansa on työllistänyt erityisesti ISAP 4 -aktuaaristandardi, joka käsittelee IFRS 17 -standardin soveltamista. </w:t>
      </w:r>
      <w:r>
        <w:t>IFRS 17 -standardi</w:t>
      </w:r>
      <w:r>
        <w:t>i</w:t>
      </w:r>
      <w:r>
        <w:t xml:space="preserve">n </w:t>
      </w:r>
      <w:r>
        <w:t>ehdotetut muutokset eivät edellyttäne muutoksia ISAP 4 -aktuaarisatndardiin, joten tavoitteena on edelleen, että syksyllä pidettävässä IAA:n neuvoston kokouksessa voitaisiin hyväksyä aktuaaristandardi.</w:t>
      </w:r>
    </w:p>
    <w:p w14:paraId="6CE3D38E" w14:textId="31CFE687" w:rsidR="0043735A" w:rsidRPr="00393AC7" w:rsidRDefault="0043735A" w:rsidP="00BD54DD">
      <w:pPr>
        <w:pStyle w:val="Heading2"/>
        <w:spacing w:before="360" w:after="240"/>
      </w:pPr>
      <w:bookmarkStart w:id="33" w:name="_Toc15742205"/>
      <w:r w:rsidRPr="00393AC7">
        <w:t>Advice and Assistance Committee</w:t>
      </w:r>
      <w:bookmarkEnd w:id="32"/>
      <w:bookmarkEnd w:id="33"/>
    </w:p>
    <w:p w14:paraId="7B37D84E" w14:textId="12211B5B" w:rsidR="00282823" w:rsidRDefault="00282823" w:rsidP="00DB065E">
      <w:pPr>
        <w:rPr>
          <w:lang w:val="en-US"/>
        </w:rPr>
      </w:pPr>
      <w:r w:rsidRPr="008F05D0">
        <w:rPr>
          <w:lang w:val="en-US"/>
        </w:rPr>
        <w:t xml:space="preserve">Agenda: </w:t>
      </w:r>
      <w:hyperlink r:id="rId16" w:history="1">
        <w:r w:rsidR="00A838E4" w:rsidRPr="00AE359C">
          <w:rPr>
            <w:rStyle w:val="Hyperlink"/>
            <w:lang w:val="en-US"/>
          </w:rPr>
          <w:t>https://www.actuaries.org/IAA/Documents/CMTE_AA/Meetings/2019_Washington/AA_Washington_Agenda.pdf</w:t>
        </w:r>
      </w:hyperlink>
    </w:p>
    <w:p w14:paraId="287233EE" w14:textId="77777777" w:rsidR="00282823" w:rsidRDefault="00282823" w:rsidP="00282823">
      <w:r w:rsidRPr="00282823">
        <w:lastRenderedPageBreak/>
        <w:t xml:space="preserve">Komitean tavoitteena on tukea aktuaarien ammattikunnan kehitystä, </w:t>
      </w:r>
      <w:r>
        <w:t>järjestäytymistä ja edistämistä maissa, joissa ammattikunta ei ole vielä täysin kehittynyt.</w:t>
      </w:r>
    </w:p>
    <w:p w14:paraId="403EF439" w14:textId="77777777" w:rsidR="00282823" w:rsidRDefault="00282823" w:rsidP="00282823">
      <w:pPr>
        <w:pStyle w:val="NoSpacing"/>
      </w:pPr>
      <w:r>
        <w:t>Komitean alaisuudessa toimii neljä alueellista alakomiteaa:</w:t>
      </w:r>
    </w:p>
    <w:p w14:paraId="4A2C027A" w14:textId="77777777" w:rsidR="00282823" w:rsidRPr="00282823" w:rsidRDefault="00282823" w:rsidP="00282823">
      <w:pPr>
        <w:pStyle w:val="ListParagraph"/>
        <w:numPr>
          <w:ilvl w:val="0"/>
          <w:numId w:val="14"/>
        </w:numPr>
        <w:rPr>
          <w:lang w:val="en-US"/>
        </w:rPr>
      </w:pPr>
      <w:r w:rsidRPr="00282823">
        <w:rPr>
          <w:lang w:val="en-US"/>
        </w:rPr>
        <w:t>Africa</w:t>
      </w:r>
    </w:p>
    <w:p w14:paraId="1567DF02" w14:textId="77777777" w:rsidR="00282823" w:rsidRPr="00282823" w:rsidRDefault="00282823" w:rsidP="00282823">
      <w:pPr>
        <w:pStyle w:val="ListParagraph"/>
        <w:numPr>
          <w:ilvl w:val="0"/>
          <w:numId w:val="14"/>
        </w:numPr>
        <w:rPr>
          <w:lang w:val="en-US"/>
        </w:rPr>
      </w:pPr>
      <w:r w:rsidRPr="00282823">
        <w:rPr>
          <w:lang w:val="en-US"/>
        </w:rPr>
        <w:t>Asia</w:t>
      </w:r>
    </w:p>
    <w:p w14:paraId="4CE31DA7" w14:textId="77777777" w:rsidR="00282823" w:rsidRPr="00282823" w:rsidRDefault="00282823" w:rsidP="00282823">
      <w:pPr>
        <w:pStyle w:val="ListParagraph"/>
        <w:numPr>
          <w:ilvl w:val="0"/>
          <w:numId w:val="14"/>
        </w:numPr>
        <w:rPr>
          <w:lang w:val="en-US"/>
        </w:rPr>
      </w:pPr>
      <w:r w:rsidRPr="00282823">
        <w:rPr>
          <w:lang w:val="en-US"/>
        </w:rPr>
        <w:t>Eurasia and Middle East</w:t>
      </w:r>
    </w:p>
    <w:p w14:paraId="3FF565E9" w14:textId="77777777" w:rsidR="00282823" w:rsidRDefault="00282823" w:rsidP="00C638B6">
      <w:pPr>
        <w:pStyle w:val="ListParagraph"/>
        <w:numPr>
          <w:ilvl w:val="0"/>
          <w:numId w:val="14"/>
        </w:numPr>
        <w:spacing w:after="0"/>
        <w:ind w:left="714" w:hanging="357"/>
        <w:rPr>
          <w:lang w:val="en-US"/>
        </w:rPr>
      </w:pPr>
      <w:r w:rsidRPr="00282823">
        <w:rPr>
          <w:lang w:val="en-US"/>
        </w:rPr>
        <w:t>Latin America</w:t>
      </w:r>
    </w:p>
    <w:p w14:paraId="4453781B" w14:textId="77777777" w:rsidR="00C638B6" w:rsidRPr="00C638B6" w:rsidRDefault="00C638B6" w:rsidP="00C638B6">
      <w:r w:rsidRPr="00CC558A">
        <w:t>joissa käytännön työ tapahtuu.</w:t>
      </w:r>
    </w:p>
    <w:p w14:paraId="403CD168" w14:textId="1B2321DE" w:rsidR="00C636C0" w:rsidRPr="00282823" w:rsidRDefault="00CC558A" w:rsidP="00282823">
      <w:r>
        <w:t>Jälleen kerran</w:t>
      </w:r>
      <w:r w:rsidR="00C636C0">
        <w:t xml:space="preserve"> kokouksessa tuli esille, että kehittyvien maiden aktuaarit tarvitsisivat usein teknistä lisäkoulusta ja tukea käytännön haasteissa eivätkä pelkästään apua toimimisessa ammattimaisesti. </w:t>
      </w:r>
    </w:p>
    <w:p w14:paraId="0C6A9277" w14:textId="4CFFB727" w:rsidR="00A838E4" w:rsidRPr="00BD54DD" w:rsidRDefault="00A838E4" w:rsidP="00BD54DD">
      <w:pPr>
        <w:pStyle w:val="Heading2"/>
        <w:spacing w:before="360" w:after="240"/>
      </w:pPr>
      <w:bookmarkStart w:id="34" w:name="_Toc532816022"/>
      <w:bookmarkStart w:id="35" w:name="_Toc15742206"/>
      <w:r w:rsidRPr="00BD54DD">
        <w:t>Membership</w:t>
      </w:r>
      <w:r w:rsidRPr="00BD54DD">
        <w:t xml:space="preserve"> Committee</w:t>
      </w:r>
      <w:bookmarkEnd w:id="35"/>
    </w:p>
    <w:p w14:paraId="6F819327" w14:textId="3CC265D7" w:rsidR="00A838E4" w:rsidRDefault="00A838E4" w:rsidP="001C291B">
      <w:pPr>
        <w:rPr>
          <w:lang w:val="en-US"/>
        </w:rPr>
      </w:pPr>
      <w:r w:rsidRPr="008F05D0">
        <w:rPr>
          <w:lang w:val="en-US"/>
        </w:rPr>
        <w:t xml:space="preserve">Agenda: </w:t>
      </w:r>
      <w:hyperlink r:id="rId17" w:history="1">
        <w:r w:rsidRPr="00AE359C">
          <w:rPr>
            <w:rStyle w:val="Hyperlink"/>
            <w:lang w:val="en-US"/>
          </w:rPr>
          <w:t>https://www.actuaries.org/IAA/Documents/CMTE_Membership/Meetings/2019_Washington/Membership_Washington_Agenda.pdf</w:t>
        </w:r>
      </w:hyperlink>
    </w:p>
    <w:p w14:paraId="5D0A19E5" w14:textId="0D9E3056" w:rsidR="00393AC7" w:rsidRDefault="00575A09" w:rsidP="001C291B">
      <w:r>
        <w:t>Komitean tehtävänä on tarkastaa jäsenhakemukset ja seurata jäsenkriteerien täyttymistä jäsenten osalta</w:t>
      </w:r>
      <w:r>
        <w:t>.</w:t>
      </w:r>
    </w:p>
    <w:p w14:paraId="42224DE7" w14:textId="04E81A2B" w:rsidR="00284BE8" w:rsidRDefault="00575A09" w:rsidP="00575A09">
      <w:r>
        <w:t xml:space="preserve">Todettiin, että kaikki jäsenyhdistykset, lähinnä </w:t>
      </w:r>
      <w:r w:rsidR="00284BE8">
        <w:t>liitännäisjäsenet (</w:t>
      </w:r>
      <w:r>
        <w:t>Associate Member</w:t>
      </w:r>
      <w:r w:rsidR="00284BE8">
        <w:t>)</w:t>
      </w:r>
      <w:r>
        <w:t xml:space="preserve">, eivät ole vielä maksaneet tämän vuoden jäsenmaksuaan. </w:t>
      </w:r>
      <w:r w:rsidR="00284BE8">
        <w:t xml:space="preserve">Syynä tähän lienee se, että jäsenmaksun maksamiseen liittyvät </w:t>
      </w:r>
      <w:r w:rsidR="00284BE8">
        <w:t>kulut ovat korkeat suhteessa itse maksuun</w:t>
      </w:r>
      <w:r w:rsidR="00284BE8">
        <w:t>, minkä vuoksi ainakin aikaisemmin j</w:t>
      </w:r>
      <w:r>
        <w:t xml:space="preserve">otkut näistä yhdistyksistä </w:t>
      </w:r>
      <w:r w:rsidR="00284BE8">
        <w:t>ovat maksaneet</w:t>
      </w:r>
      <w:r>
        <w:t xml:space="preserve"> jäsenmaksunsa </w:t>
      </w:r>
      <w:r w:rsidR="00284BE8">
        <w:t xml:space="preserve">jälkikäteen </w:t>
      </w:r>
      <w:r>
        <w:t>kolme</w:t>
      </w:r>
      <w:r w:rsidR="00284BE8">
        <w:t>lta</w:t>
      </w:r>
      <w:r>
        <w:t xml:space="preserve"> </w:t>
      </w:r>
      <w:r w:rsidR="00284BE8">
        <w:t>vuodelta</w:t>
      </w:r>
      <w:r>
        <w:t>.</w:t>
      </w:r>
      <w:r w:rsidR="00284BE8">
        <w:t xml:space="preserve"> Lisäksi todettiin, että kaikki kaikki jäsenyhdistykset eivät ole toimittaneet vuosi-ilmoitustaan (Confirmation Form).</w:t>
      </w:r>
    </w:p>
    <w:p w14:paraId="72C8B2DF" w14:textId="11BC076E" w:rsidR="00284BE8" w:rsidRDefault="00284BE8" w:rsidP="00284BE8">
      <w:pPr>
        <w:spacing w:after="0"/>
      </w:pPr>
      <w:r>
        <w:t>Komitea päätti ehdottaa Executive Committeelle, että yhdistyksiltä</w:t>
      </w:r>
      <w:r w:rsidR="00240279">
        <w:t>,</w:t>
      </w:r>
      <w:r>
        <w:t xml:space="preserve"> jotka eivät ole</w:t>
      </w:r>
    </w:p>
    <w:p w14:paraId="2B8752E6" w14:textId="41C79533" w:rsidR="00284BE8" w:rsidRDefault="00284BE8" w:rsidP="00284BE8">
      <w:pPr>
        <w:pStyle w:val="ListParagraph"/>
        <w:numPr>
          <w:ilvl w:val="0"/>
          <w:numId w:val="19"/>
        </w:numPr>
      </w:pPr>
      <w:r>
        <w:t>maksaneet jäsenmaksuaan ajallaan, peritään korkoa.</w:t>
      </w:r>
    </w:p>
    <w:p w14:paraId="20B38A3D" w14:textId="48A8C111" w:rsidR="00284BE8" w:rsidRDefault="00284BE8" w:rsidP="00284BE8">
      <w:pPr>
        <w:pStyle w:val="ListParagraph"/>
        <w:numPr>
          <w:ilvl w:val="0"/>
          <w:numId w:val="19"/>
        </w:numPr>
      </w:pPr>
      <w:r>
        <w:t>toimittaneet vuosi-ilmoitusta ajallaan, poistetaan äänestysoikeudet.</w:t>
      </w:r>
    </w:p>
    <w:p w14:paraId="03BD70E3" w14:textId="77777777" w:rsidR="00376B28" w:rsidRDefault="00284BE8" w:rsidP="00575A09">
      <w:r w:rsidRPr="00284BE8">
        <w:t>Todettiin, että Mozambikin Aktuaariyhdistys (</w:t>
      </w:r>
      <w:r w:rsidRPr="00284BE8">
        <w:t>Actuarial Association of Mozambique</w:t>
      </w:r>
      <w:r w:rsidRPr="00284BE8">
        <w:t>) on toimittan</w:t>
      </w:r>
      <w:r>
        <w:t>ut kaikki liittännäisjäsenek</w:t>
      </w:r>
      <w:r w:rsidR="00DA5267">
        <w:t>si hakevalta yhdistykseltä vaadittavat dokumentit</w:t>
      </w:r>
      <w:r w:rsidR="00376B28">
        <w:t>, joten yhdistystä esitetään hyväksyttäväksi IAA:n liitännäisjäseneksi. Neuvosto päätää hyväksymisestä syksyn kokouksessa.</w:t>
      </w:r>
    </w:p>
    <w:p w14:paraId="4124F266" w14:textId="23956BF9" w:rsidR="00284BE8" w:rsidRPr="00284BE8" w:rsidRDefault="00376B28" w:rsidP="00575A09">
      <w:r>
        <w:t>Samoin komitea päätti raportoida neuvostolle siitä, että Tunisian Aktuaariyhdistys täyttää liitännäisjäsenyydelle asetetut vaatimukset mutta maassa toimii myös ainakin toinen aktuaariyhdistys, joka saattaa täyttää vaatimukset.</w:t>
      </w:r>
    </w:p>
    <w:p w14:paraId="783A5E1E" w14:textId="57BBDC95" w:rsidR="00A90FA0" w:rsidRPr="00BD54DD" w:rsidRDefault="00A838E4" w:rsidP="00BD54DD">
      <w:pPr>
        <w:pStyle w:val="Heading2"/>
        <w:spacing w:before="360" w:after="240"/>
      </w:pPr>
      <w:bookmarkStart w:id="36" w:name="_Toc15742207"/>
      <w:r w:rsidRPr="00BD54DD">
        <w:lastRenderedPageBreak/>
        <w:t>Member</w:t>
      </w:r>
      <w:r w:rsidR="00A90FA0" w:rsidRPr="00BD54DD">
        <w:t>s Forum</w:t>
      </w:r>
      <w:bookmarkEnd w:id="34"/>
      <w:bookmarkEnd w:id="36"/>
    </w:p>
    <w:p w14:paraId="72398ED8" w14:textId="77777777" w:rsidR="00282823" w:rsidRDefault="00282823" w:rsidP="00DB065E">
      <w:pPr>
        <w:keepNext/>
      </w:pPr>
      <w:r w:rsidRPr="00282823">
        <w:t xml:space="preserve">Agenda: </w:t>
      </w:r>
      <w:r w:rsidR="005C0E58" w:rsidRPr="005C0E58">
        <w:t>Valitettavasti tällä hetkellä agenda ei löydy IAA:n sivuilta</w:t>
      </w:r>
      <w:r w:rsidRPr="00282823">
        <w:t>.</w:t>
      </w:r>
    </w:p>
    <w:p w14:paraId="2529EEAE" w14:textId="3DDD681D" w:rsidR="00275E88" w:rsidRPr="00275E88" w:rsidRDefault="00A838E4" w:rsidP="008E45A4">
      <w:r>
        <w:t xml:space="preserve">Mebers Forum, entinen </w:t>
      </w:r>
      <w:r w:rsidR="008E45A4" w:rsidRPr="008E45A4">
        <w:t>Presidents’ Forum</w:t>
      </w:r>
      <w:r>
        <w:t>, keskittyi</w:t>
      </w:r>
      <w:r w:rsidR="008E45A4" w:rsidRPr="008E45A4">
        <w:t xml:space="preserve"> </w:t>
      </w:r>
      <w:r w:rsidR="008E45A4">
        <w:t>jatkokeskusteluihin liittyen IAA:n uudelleen</w:t>
      </w:r>
      <w:r w:rsidR="008B30E1">
        <w:t xml:space="preserve"> organisointiin</w:t>
      </w:r>
      <w:r w:rsidR="008E45A4">
        <w:t>.</w:t>
      </w:r>
    </w:p>
    <w:p w14:paraId="54B64694" w14:textId="77777777" w:rsidR="00A90FA0" w:rsidRPr="00BD54DD" w:rsidRDefault="00A90FA0" w:rsidP="00BD54DD">
      <w:pPr>
        <w:pStyle w:val="Heading2"/>
        <w:spacing w:before="360" w:after="240"/>
      </w:pPr>
      <w:bookmarkStart w:id="37" w:name="_Toc532816023"/>
      <w:bookmarkStart w:id="38" w:name="_Toc15742208"/>
      <w:r w:rsidRPr="00BD54DD">
        <w:t>Council</w:t>
      </w:r>
      <w:bookmarkEnd w:id="37"/>
      <w:bookmarkEnd w:id="38"/>
    </w:p>
    <w:p w14:paraId="2F138E09" w14:textId="478A58FC" w:rsidR="00BB78CF" w:rsidRDefault="00275E88" w:rsidP="00275E88">
      <w:pPr>
        <w:rPr>
          <w:lang w:val="en-US"/>
        </w:rPr>
      </w:pPr>
      <w:r w:rsidRPr="008F05D0">
        <w:rPr>
          <w:lang w:val="en-US"/>
        </w:rPr>
        <w:t>Agenda:</w:t>
      </w:r>
      <w:r w:rsidR="00BB78CF">
        <w:rPr>
          <w:lang w:val="en-US"/>
        </w:rPr>
        <w:t xml:space="preserve"> </w:t>
      </w:r>
      <w:hyperlink r:id="rId18" w:history="1">
        <w:r w:rsidR="00BB78CF" w:rsidRPr="00AE359C">
          <w:rPr>
            <w:rStyle w:val="Hyperlink"/>
            <w:lang w:val="en-US"/>
          </w:rPr>
          <w:t>https://www.actuaries.org/IAA/Documents/COUNCIL/Meetings/2019_Washington/30-dayCouncilAgendaWashington.pdf</w:t>
        </w:r>
      </w:hyperlink>
    </w:p>
    <w:p w14:paraId="6FBE6C89" w14:textId="3F33B0FD" w:rsidR="00275E88" w:rsidRDefault="00BB78CF" w:rsidP="00275E88">
      <w:r w:rsidRPr="00BB78CF">
        <w:t>Neuvosto</w:t>
      </w:r>
      <w:r>
        <w:t>n kokous sujui esityslistan mukaisesti.</w:t>
      </w:r>
    </w:p>
    <w:p w14:paraId="4F82E86E" w14:textId="6A39E418" w:rsidR="00C73FC2" w:rsidRDefault="00BB78CF" w:rsidP="00192974">
      <w:r>
        <w:t xml:space="preserve">IAA:n nykyinen </w:t>
      </w:r>
      <w:r w:rsidR="00C44419">
        <w:t>presidentti</w:t>
      </w:r>
      <w:r>
        <w:t xml:space="preserve"> (President) on </w:t>
      </w:r>
      <w:r w:rsidR="00C44419">
        <w:t xml:space="preserve">unkarilainen </w:t>
      </w:r>
      <w:r w:rsidR="00C44419" w:rsidRPr="00C44419">
        <w:t>Gábor Hanák</w:t>
      </w:r>
      <w:r>
        <w:t xml:space="preserve">. Hänen seuraajanaan </w:t>
      </w:r>
      <w:r w:rsidR="00C44419">
        <w:t xml:space="preserve">syksyn kokousten jälkeen </w:t>
      </w:r>
      <w:r>
        <w:t xml:space="preserve">aloittaa </w:t>
      </w:r>
      <w:r w:rsidR="00C44419">
        <w:t xml:space="preserve">nykyinen </w:t>
      </w:r>
      <w:r w:rsidR="00C44419">
        <w:t>vastavalit</w:t>
      </w:r>
      <w:r w:rsidR="00C44419">
        <w:t>tu</w:t>
      </w:r>
      <w:r w:rsidR="00C44419">
        <w:t xml:space="preserve"> president</w:t>
      </w:r>
      <w:r w:rsidR="00C44419">
        <w:t>ti</w:t>
      </w:r>
      <w:r w:rsidR="00C44419">
        <w:t xml:space="preserve"> (</w:t>
      </w:r>
      <w:r w:rsidR="00C44419" w:rsidRPr="00C73FC2">
        <w:t>President-Elect</w:t>
      </w:r>
      <w:r w:rsidR="00C44419">
        <w:t>)</w:t>
      </w:r>
      <w:r w:rsidR="00C44419">
        <w:t xml:space="preserve"> amerikkalainen </w:t>
      </w:r>
      <w:r w:rsidR="00C44419" w:rsidRPr="00C44419">
        <w:t>Tonya B. Manning</w:t>
      </w:r>
      <w:r w:rsidR="00C44419">
        <w:t xml:space="preserve">. </w:t>
      </w:r>
      <w:r w:rsidR="001C291B">
        <w:t>Nominations Committee ehdotus h</w:t>
      </w:r>
      <w:r w:rsidR="00C44419">
        <w:t xml:space="preserve">änen seurajakseen ja tulevaksi puheenjohtajaksi </w:t>
      </w:r>
      <w:r w:rsidR="001C291B">
        <w:t>on</w:t>
      </w:r>
      <w:r w:rsidR="00C44419">
        <w:t xml:space="preserve"> hollantilainen Jan Kars.</w:t>
      </w:r>
    </w:p>
    <w:p w14:paraId="3AFF584E" w14:textId="0F9927F4" w:rsidR="00A87004" w:rsidRPr="000B5848" w:rsidRDefault="00A87004" w:rsidP="00A87004">
      <w:r w:rsidRPr="000B5848">
        <w:t>Jäsenmaksu</w:t>
      </w:r>
      <w:r w:rsidR="00376B28">
        <w:t>peruste</w:t>
      </w:r>
      <w:r w:rsidRPr="000B5848">
        <w:t xml:space="preserve"> on säilymässä </w:t>
      </w:r>
      <w:r>
        <w:t xml:space="preserve">viidentenä peräkkäisenä vuotena </w:t>
      </w:r>
      <w:r w:rsidRPr="000B5848">
        <w:t xml:space="preserve">samana </w:t>
      </w:r>
      <w:r>
        <w:t xml:space="preserve">eli olisi edelleen </w:t>
      </w:r>
      <w:r w:rsidRPr="000B5848">
        <w:t xml:space="preserve">C$18.75 per </w:t>
      </w:r>
      <w:r>
        <w:t>aktuaaripätevyyden omaava henkilö (</w:t>
      </w:r>
      <w:r w:rsidRPr="000B5848">
        <w:t>Members with an Actuarial Credential (MWAC)</w:t>
      </w:r>
      <w:r>
        <w:t>).</w:t>
      </w:r>
    </w:p>
    <w:p w14:paraId="36A109FD" w14:textId="173EDB18" w:rsidR="00BD54DD" w:rsidRDefault="00376B28" w:rsidP="00192974">
      <w:r>
        <w:t>Lisäksi</w:t>
      </w:r>
      <w:r w:rsidR="001C291B">
        <w:t xml:space="preserve"> neuvoston kokouksessa jatkettiin keskustelua IAA:n uudelleen organisoinnista.</w:t>
      </w:r>
      <w:r w:rsidRPr="00376B28">
        <w:t xml:space="preserve"> </w:t>
      </w:r>
      <w:r w:rsidRPr="00376B28">
        <w:t xml:space="preserve">Tavoitteena on, että neuvosto </w:t>
      </w:r>
      <w:r>
        <w:t>hyväksy</w:t>
      </w:r>
      <w:r>
        <w:t>isi</w:t>
      </w:r>
      <w:r>
        <w:t xml:space="preserve"> IAA:n uudelleen organisoinnin syksyn kokouks</w:t>
      </w:r>
      <w:r w:rsidR="00DB065E">
        <w:t>essa.</w:t>
      </w:r>
    </w:p>
    <w:p w14:paraId="1D0B2830" w14:textId="2C04C55E" w:rsidR="00BD54DD" w:rsidRPr="00BD54DD" w:rsidRDefault="00BD54DD" w:rsidP="00BD54DD">
      <w:pPr>
        <w:pStyle w:val="Heading2"/>
        <w:spacing w:before="360" w:after="240"/>
      </w:pPr>
      <w:bookmarkStart w:id="39" w:name="_Toc15742209"/>
      <w:r w:rsidRPr="00BD54DD">
        <w:t>Kokousten jälkeiset tapahtumat</w:t>
      </w:r>
      <w:bookmarkEnd w:id="39"/>
    </w:p>
    <w:p w14:paraId="426F595D" w14:textId="7C0D67E6" w:rsidR="002130D2" w:rsidRDefault="00BD54DD" w:rsidP="00192974">
      <w:r>
        <w:t>Kokousten</w:t>
      </w:r>
      <w:r w:rsidR="000B5848">
        <w:t xml:space="preserve"> jälkeen heinäkuun 16. päivä </w:t>
      </w:r>
      <w:r w:rsidR="000B5848" w:rsidRPr="000B5848">
        <w:t>American Academy of Actuaries</w:t>
      </w:r>
      <w:r w:rsidR="002130D2">
        <w:t xml:space="preserve"> (AAA)</w:t>
      </w:r>
      <w:r w:rsidR="000B5848" w:rsidRPr="000B5848">
        <w:t xml:space="preserve"> </w:t>
      </w:r>
      <w:r w:rsidR="000B5848">
        <w:t>ilmoitti</w:t>
      </w:r>
      <w:r w:rsidR="000B5848" w:rsidRPr="000B5848">
        <w:t xml:space="preserve"> virallisesti, että yhdistys vetäytyy kaikesta IAA:n toiminnasta</w:t>
      </w:r>
      <w:r w:rsidR="002130D2">
        <w:t xml:space="preserve"> ja kahden viikon siirtymäajan jälkeen </w:t>
      </w:r>
      <w:r w:rsidR="000B5848" w:rsidRPr="000B5848">
        <w:t>A</w:t>
      </w:r>
      <w:r w:rsidR="002130D2">
        <w:t>AA:</w:t>
      </w:r>
      <w:r w:rsidR="000B5848" w:rsidRPr="000B5848">
        <w:t xml:space="preserve">n </w:t>
      </w:r>
      <w:r w:rsidR="002130D2">
        <w:t xml:space="preserve">nykyiset </w:t>
      </w:r>
      <w:r w:rsidR="000B5848" w:rsidRPr="000B5848">
        <w:t>edustajat IAA:n elimissä eivät enää edusta A</w:t>
      </w:r>
      <w:r w:rsidR="002130D2">
        <w:t>AA:</w:t>
      </w:r>
      <w:r w:rsidR="000B5848" w:rsidRPr="000B5848">
        <w:t>n näkemyksiä.</w:t>
      </w:r>
      <w:r w:rsidR="002130D2">
        <w:t xml:space="preserve"> Tämän jälkeen</w:t>
      </w:r>
      <w:r w:rsidR="000B5848" w:rsidRPr="000B5848">
        <w:t xml:space="preserve"> Executive Commiteen jäsen Ken Hohman </w:t>
      </w:r>
      <w:r w:rsidR="002130D2">
        <w:t xml:space="preserve">jätti </w:t>
      </w:r>
      <w:r w:rsidR="000B5848" w:rsidRPr="000B5848">
        <w:t xml:space="preserve">eronpyyntönsä, jonka </w:t>
      </w:r>
      <w:r w:rsidR="002130D2">
        <w:t>IAA:n presidentti</w:t>
      </w:r>
      <w:r w:rsidR="000B5848" w:rsidRPr="000B5848">
        <w:t xml:space="preserve"> on hyväksynyt. Odotettavissa on, että lukuisat muutkin A</w:t>
      </w:r>
      <w:r w:rsidR="002130D2">
        <w:t>AA:</w:t>
      </w:r>
      <w:r w:rsidR="000B5848" w:rsidRPr="000B5848">
        <w:t xml:space="preserve">n edustajat jättäytyvät pois työryhmien toiminnasta. </w:t>
      </w:r>
      <w:r w:rsidR="002130D2">
        <w:t>P</w:t>
      </w:r>
      <w:r w:rsidR="000B5848" w:rsidRPr="000B5848">
        <w:t xml:space="preserve">äätökset </w:t>
      </w:r>
      <w:r w:rsidR="002130D2">
        <w:t xml:space="preserve">IAA:n </w:t>
      </w:r>
      <w:r w:rsidR="000B5848" w:rsidRPr="000B5848">
        <w:t>rajoitettujen elimien täydentämisestä tehdään yksilöllisesti.</w:t>
      </w:r>
    </w:p>
    <w:p w14:paraId="6D0E75EA" w14:textId="3C9E9870" w:rsidR="00BD54DD" w:rsidRDefault="00BD54DD" w:rsidP="00192974">
      <w:r>
        <w:t>M</w:t>
      </w:r>
      <w:r>
        <w:t xml:space="preserve">uut amerikkalaiset yhdistykset eivät ole </w:t>
      </w:r>
      <w:r>
        <w:t xml:space="preserve">välittömästi </w:t>
      </w:r>
      <w:r>
        <w:t>seuraamassa AAA:ta</w:t>
      </w:r>
      <w:r>
        <w:t xml:space="preserve"> mutta</w:t>
      </w:r>
      <w:r>
        <w:t xml:space="preserve"> Society of Actuaries (SOA)</w:t>
      </w:r>
      <w:r>
        <w:t xml:space="preserve"> on ilmoittanut, että heidän pitkän tähtäimen päätöksensä on ehdollinen IAA:n uudelleen organisoinnin onnistumiselle.</w:t>
      </w:r>
    </w:p>
    <w:p w14:paraId="49F05505" w14:textId="2DDE125F" w:rsidR="001C291B" w:rsidRDefault="000B5848" w:rsidP="00192974">
      <w:r w:rsidRPr="000B5848">
        <w:t>AAA:n lähdöllä on luonnollisesti myös taloudellisia vaikutuksia IAA:lle ensi vuodesta alkaen</w:t>
      </w:r>
      <w:r w:rsidR="00A87004">
        <w:t xml:space="preserve">, joten jo </w:t>
      </w:r>
      <w:r w:rsidR="00376B28">
        <w:t xml:space="preserve">IAA:n </w:t>
      </w:r>
      <w:r w:rsidR="00A87004">
        <w:t>ensi vuoden jäsenmaksu</w:t>
      </w:r>
      <w:r w:rsidR="00376B28">
        <w:t>perustetta</w:t>
      </w:r>
      <w:r w:rsidR="00A87004">
        <w:t xml:space="preserve"> saatetaan joutua tarkistamaaan.</w:t>
      </w:r>
    </w:p>
    <w:sectPr w:rsidR="001C291B" w:rsidSect="00164508">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B5ACE" w14:textId="77777777" w:rsidR="006E78AD" w:rsidRDefault="006E78AD" w:rsidP="007621C5">
      <w:pPr>
        <w:spacing w:after="0" w:line="240" w:lineRule="auto"/>
      </w:pPr>
      <w:r>
        <w:separator/>
      </w:r>
    </w:p>
  </w:endnote>
  <w:endnote w:type="continuationSeparator" w:id="0">
    <w:p w14:paraId="15DE7C88" w14:textId="77777777" w:rsidR="006E78AD" w:rsidRDefault="006E78AD" w:rsidP="00762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8D6C" w14:textId="77777777" w:rsidR="006E78AD" w:rsidRDefault="006E78AD" w:rsidP="007621C5">
      <w:pPr>
        <w:spacing w:after="0" w:line="240" w:lineRule="auto"/>
      </w:pPr>
      <w:r>
        <w:separator/>
      </w:r>
    </w:p>
  </w:footnote>
  <w:footnote w:type="continuationSeparator" w:id="0">
    <w:p w14:paraId="0B20FDC8" w14:textId="77777777" w:rsidR="006E78AD" w:rsidRDefault="006E78AD" w:rsidP="00762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5"/>
      <w:gridCol w:w="2041"/>
    </w:tblGrid>
    <w:tr w:rsidR="003B3588" w14:paraId="211834EE" w14:textId="77777777" w:rsidTr="00DC2FC5">
      <w:trPr>
        <w:trHeight w:val="1319"/>
      </w:trPr>
      <w:tc>
        <w:tcPr>
          <w:tcW w:w="6985" w:type="dxa"/>
        </w:tcPr>
        <w:p w14:paraId="2AA380BE" w14:textId="77777777" w:rsidR="003B3588" w:rsidRDefault="003B3588" w:rsidP="00A02AFC">
          <w:pPr>
            <w:pStyle w:val="Header"/>
          </w:pPr>
          <w:r>
            <w:rPr>
              <w:noProof/>
            </w:rPr>
            <w:drawing>
              <wp:inline distT="0" distB="0" distL="0" distR="0" wp14:anchorId="143A5F0F" wp14:editId="1E5D7AF3">
                <wp:extent cx="3133725" cy="7266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214251" cy="745339"/>
                        </a:xfrm>
                        <a:prstGeom prst="rect">
                          <a:avLst/>
                        </a:prstGeom>
                      </pic:spPr>
                    </pic:pic>
                  </a:graphicData>
                </a:graphic>
              </wp:inline>
            </w:drawing>
          </w:r>
        </w:p>
      </w:tc>
      <w:tc>
        <w:tcPr>
          <w:tcW w:w="2041" w:type="dxa"/>
        </w:tcPr>
        <w:p w14:paraId="5D8ECC31" w14:textId="77777777" w:rsidR="003B3588" w:rsidRDefault="003B3588" w:rsidP="00A02AFC">
          <w:pPr>
            <w:pStyle w:val="Header"/>
            <w:spacing w:line="238" w:lineRule="exact"/>
            <w:jc w:val="right"/>
            <w:rPr>
              <w:noProof/>
            </w:rPr>
          </w:pPr>
        </w:p>
        <w:p w14:paraId="4A3C6577" w14:textId="77777777" w:rsidR="003B3588" w:rsidRPr="00DC2FC5" w:rsidRDefault="003B3588" w:rsidP="00A02AFC">
          <w:pPr>
            <w:pStyle w:val="Header"/>
            <w:spacing w:line="238" w:lineRule="exact"/>
            <w:jc w:val="right"/>
            <w:rPr>
              <w:noProof/>
            </w:rPr>
          </w:pPr>
          <w:r w:rsidRPr="00DC2FC5">
            <w:rPr>
              <w:noProof/>
            </w:rPr>
            <w:fldChar w:fldCharType="begin"/>
          </w:r>
          <w:r w:rsidRPr="00DC2FC5">
            <w:rPr>
              <w:noProof/>
            </w:rPr>
            <w:instrText xml:space="preserve"> PAGE  \* MERGEFORMAT </w:instrText>
          </w:r>
          <w:r w:rsidRPr="00DC2FC5">
            <w:rPr>
              <w:noProof/>
            </w:rPr>
            <w:fldChar w:fldCharType="separate"/>
          </w:r>
          <w:r w:rsidR="00192974">
            <w:rPr>
              <w:noProof/>
            </w:rPr>
            <w:t>1</w:t>
          </w:r>
          <w:r w:rsidRPr="00DC2FC5">
            <w:rPr>
              <w:noProof/>
            </w:rPr>
            <w:fldChar w:fldCharType="end"/>
          </w:r>
          <w:r w:rsidRPr="00DC2FC5">
            <w:rPr>
              <w:noProof/>
            </w:rPr>
            <w:t xml:space="preserve"> (</w:t>
          </w:r>
          <w:fldSimple w:instr=" NUMPAGES   \* MERGEFORMAT ">
            <w:r w:rsidR="00192974">
              <w:rPr>
                <w:noProof/>
              </w:rPr>
              <w:t>6</w:t>
            </w:r>
          </w:fldSimple>
          <w:r w:rsidRPr="00DC2FC5">
            <w:rPr>
              <w:noProof/>
            </w:rPr>
            <w:t>)</w:t>
          </w:r>
        </w:p>
        <w:p w14:paraId="0A0D7521" w14:textId="77777777" w:rsidR="003B3588" w:rsidRDefault="003B3588" w:rsidP="00A02AFC">
          <w:pPr>
            <w:pStyle w:val="Header"/>
            <w:spacing w:line="238" w:lineRule="exact"/>
            <w:jc w:val="right"/>
            <w:rPr>
              <w:noProof/>
              <w:sz w:val="20"/>
              <w:szCs w:val="20"/>
            </w:rPr>
          </w:pPr>
        </w:p>
        <w:p w14:paraId="41531FDF" w14:textId="77777777" w:rsidR="003B3588" w:rsidRDefault="003B3588" w:rsidP="00A02AFC">
          <w:pPr>
            <w:pStyle w:val="Header"/>
            <w:spacing w:line="238" w:lineRule="exact"/>
            <w:jc w:val="right"/>
            <w:rPr>
              <w:noProof/>
            </w:rPr>
          </w:pPr>
        </w:p>
        <w:p w14:paraId="2CFA8049" w14:textId="1DBF06F5" w:rsidR="003B3588" w:rsidRPr="00DC2FC5" w:rsidRDefault="008C2F95" w:rsidP="00A02AFC">
          <w:pPr>
            <w:pStyle w:val="Header"/>
            <w:spacing w:line="238" w:lineRule="exact"/>
            <w:jc w:val="right"/>
            <w:rPr>
              <w:noProof/>
            </w:rPr>
          </w:pPr>
          <w:r>
            <w:rPr>
              <w:noProof/>
            </w:rPr>
            <w:t>31</w:t>
          </w:r>
          <w:r w:rsidR="00C43D64">
            <w:rPr>
              <w:noProof/>
            </w:rPr>
            <w:t>.</w:t>
          </w:r>
          <w:r>
            <w:rPr>
              <w:noProof/>
            </w:rPr>
            <w:t>7</w:t>
          </w:r>
          <w:r w:rsidR="00C43D64">
            <w:rPr>
              <w:noProof/>
            </w:rPr>
            <w:t>.20</w:t>
          </w:r>
          <w:r w:rsidR="00AF2AF5">
            <w:rPr>
              <w:noProof/>
            </w:rPr>
            <w:t>1</w:t>
          </w:r>
          <w:r>
            <w:rPr>
              <w:noProof/>
            </w:rPr>
            <w:t>9</w:t>
          </w:r>
        </w:p>
      </w:tc>
    </w:tr>
  </w:tbl>
  <w:p w14:paraId="38B36215" w14:textId="77777777" w:rsidR="003B3588" w:rsidRDefault="003B3588" w:rsidP="00A02AFC">
    <w:pPr>
      <w:pStyle w:val="Header"/>
    </w:pPr>
  </w:p>
  <w:p w14:paraId="54C68E61" w14:textId="77777777" w:rsidR="003B3588" w:rsidRDefault="003B3588" w:rsidP="00A02AFC">
    <w:pPr>
      <w:pStyle w:val="Header"/>
    </w:pPr>
  </w:p>
  <w:p w14:paraId="6050F567" w14:textId="77777777" w:rsidR="003B3588" w:rsidRPr="00A02AFC" w:rsidRDefault="003B3588" w:rsidP="00A02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BD9"/>
    <w:multiLevelType w:val="hybridMultilevel"/>
    <w:tmpl w:val="B26EC4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A9F7C56"/>
    <w:multiLevelType w:val="hybridMultilevel"/>
    <w:tmpl w:val="6FC444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0482380"/>
    <w:multiLevelType w:val="hybridMultilevel"/>
    <w:tmpl w:val="67A6B5DC"/>
    <w:lvl w:ilvl="0" w:tplc="E9E82576">
      <w:start w:val="1"/>
      <w:numFmt w:val="bullet"/>
      <w:lvlText w:val="-"/>
      <w:lvlJc w:val="left"/>
      <w:pPr>
        <w:ind w:left="720" w:hanging="360"/>
      </w:pPr>
      <w:rPr>
        <w:rFonts w:ascii="Calibri" w:eastAsiaTheme="minorEastAsia"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9F71574"/>
    <w:multiLevelType w:val="hybridMultilevel"/>
    <w:tmpl w:val="67F0C6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3916D91"/>
    <w:multiLevelType w:val="hybridMultilevel"/>
    <w:tmpl w:val="86BEA85C"/>
    <w:lvl w:ilvl="0" w:tplc="FFF05CCC">
      <w:start w:val="19"/>
      <w:numFmt w:val="bullet"/>
      <w:lvlText w:val="-"/>
      <w:lvlJc w:val="left"/>
      <w:pPr>
        <w:ind w:left="720" w:hanging="360"/>
      </w:pPr>
      <w:rPr>
        <w:rFonts w:ascii="Calibri" w:eastAsiaTheme="minorEastAsia"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70628F7"/>
    <w:multiLevelType w:val="hybridMultilevel"/>
    <w:tmpl w:val="9BE62CC6"/>
    <w:lvl w:ilvl="0" w:tplc="C8F6FC3A">
      <w:start w:val="16"/>
      <w:numFmt w:val="bullet"/>
      <w:lvlText w:val="-"/>
      <w:lvlJc w:val="left"/>
      <w:pPr>
        <w:ind w:left="720" w:hanging="360"/>
      </w:pPr>
      <w:rPr>
        <w:rFonts w:ascii="Calibri" w:eastAsiaTheme="minorEastAsia"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C222F98"/>
    <w:multiLevelType w:val="hybridMultilevel"/>
    <w:tmpl w:val="0E04198E"/>
    <w:lvl w:ilvl="0" w:tplc="9E885ACE">
      <w:start w:val="8"/>
      <w:numFmt w:val="bullet"/>
      <w:lvlText w:val="-"/>
      <w:lvlJc w:val="left"/>
      <w:pPr>
        <w:ind w:left="720" w:hanging="360"/>
      </w:pPr>
      <w:rPr>
        <w:rFonts w:ascii="Calibri" w:eastAsiaTheme="minorEastAsia"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E0B61A2"/>
    <w:multiLevelType w:val="hybridMultilevel"/>
    <w:tmpl w:val="5CD4CF00"/>
    <w:lvl w:ilvl="0" w:tplc="3E6282F4">
      <w:start w:val="38"/>
      <w:numFmt w:val="bullet"/>
      <w:lvlText w:val="-"/>
      <w:lvlJc w:val="left"/>
      <w:pPr>
        <w:ind w:left="720" w:hanging="360"/>
      </w:pPr>
      <w:rPr>
        <w:rFonts w:ascii="Calibri" w:eastAsiaTheme="minorEastAsia" w:hAnsi="Calibri" w:cstheme="minorBidi" w:hint="default"/>
        <w:color w:val="1F497D"/>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2143DDD"/>
    <w:multiLevelType w:val="hybridMultilevel"/>
    <w:tmpl w:val="1AB02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633B1C"/>
    <w:multiLevelType w:val="hybridMultilevel"/>
    <w:tmpl w:val="BD96D20E"/>
    <w:lvl w:ilvl="0" w:tplc="040B0001">
      <w:start w:val="1"/>
      <w:numFmt w:val="bullet"/>
      <w:lvlText w:val=""/>
      <w:lvlJc w:val="left"/>
      <w:pPr>
        <w:ind w:left="720" w:hanging="360"/>
      </w:pPr>
      <w:rPr>
        <w:rFonts w:ascii="Symbol" w:hAnsi="Symbol" w:hint="default"/>
      </w:rPr>
    </w:lvl>
    <w:lvl w:ilvl="1" w:tplc="EA344976">
      <w:numFmt w:val="bullet"/>
      <w:lvlText w:val="•"/>
      <w:lvlJc w:val="left"/>
      <w:pPr>
        <w:ind w:left="2388" w:hanging="1308"/>
      </w:pPr>
      <w:rPr>
        <w:rFonts w:ascii="Calibri" w:eastAsiaTheme="minorEastAsia" w:hAnsi="Calibri" w:cstheme="minorBid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59C4693"/>
    <w:multiLevelType w:val="multilevel"/>
    <w:tmpl w:val="7256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453E4E"/>
    <w:multiLevelType w:val="hybridMultilevel"/>
    <w:tmpl w:val="E0B642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0AF04AC"/>
    <w:multiLevelType w:val="hybridMultilevel"/>
    <w:tmpl w:val="B602F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987506F"/>
    <w:multiLevelType w:val="hybridMultilevel"/>
    <w:tmpl w:val="0EC85E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9EF7519"/>
    <w:multiLevelType w:val="hybridMultilevel"/>
    <w:tmpl w:val="6C7E8FC4"/>
    <w:lvl w:ilvl="0" w:tplc="8FA67608">
      <w:start w:val="19"/>
      <w:numFmt w:val="bullet"/>
      <w:lvlText w:val="-"/>
      <w:lvlJc w:val="left"/>
      <w:pPr>
        <w:ind w:left="720" w:hanging="360"/>
      </w:pPr>
      <w:rPr>
        <w:rFonts w:ascii="Calibri" w:eastAsiaTheme="minorEastAsia"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FF80082"/>
    <w:multiLevelType w:val="hybridMultilevel"/>
    <w:tmpl w:val="760E94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0A55D1C"/>
    <w:multiLevelType w:val="hybridMultilevel"/>
    <w:tmpl w:val="882EAF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65D3A5E"/>
    <w:multiLevelType w:val="hybridMultilevel"/>
    <w:tmpl w:val="FF62038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72626F1F"/>
    <w:multiLevelType w:val="hybridMultilevel"/>
    <w:tmpl w:val="CE7ADD40"/>
    <w:lvl w:ilvl="0" w:tplc="C8F6FC3A">
      <w:start w:val="16"/>
      <w:numFmt w:val="bullet"/>
      <w:lvlText w:val="-"/>
      <w:lvlJc w:val="left"/>
      <w:pPr>
        <w:ind w:left="720" w:hanging="360"/>
      </w:pPr>
      <w:rPr>
        <w:rFonts w:ascii="Calibri" w:eastAsiaTheme="minorEastAsia"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
  </w:num>
  <w:num w:numId="4">
    <w:abstractNumId w:val="6"/>
  </w:num>
  <w:num w:numId="5">
    <w:abstractNumId w:val="10"/>
  </w:num>
  <w:num w:numId="6">
    <w:abstractNumId w:val="8"/>
  </w:num>
  <w:num w:numId="7">
    <w:abstractNumId w:val="7"/>
  </w:num>
  <w:num w:numId="8">
    <w:abstractNumId w:val="17"/>
  </w:num>
  <w:num w:numId="9">
    <w:abstractNumId w:val="9"/>
  </w:num>
  <w:num w:numId="10">
    <w:abstractNumId w:val="3"/>
  </w:num>
  <w:num w:numId="11">
    <w:abstractNumId w:val="15"/>
  </w:num>
  <w:num w:numId="12">
    <w:abstractNumId w:val="16"/>
  </w:num>
  <w:num w:numId="13">
    <w:abstractNumId w:val="11"/>
  </w:num>
  <w:num w:numId="14">
    <w:abstractNumId w:val="12"/>
  </w:num>
  <w:num w:numId="15">
    <w:abstractNumId w:val="13"/>
  </w:num>
  <w:num w:numId="16">
    <w:abstractNumId w:val="18"/>
  </w:num>
  <w:num w:numId="17">
    <w:abstractNumId w:val="5"/>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XmlVersion" w:val="Empty"/>
  </w:docVars>
  <w:rsids>
    <w:rsidRoot w:val="003D2399"/>
    <w:rsid w:val="00001055"/>
    <w:rsid w:val="00020CD9"/>
    <w:rsid w:val="00023A94"/>
    <w:rsid w:val="000247CE"/>
    <w:rsid w:val="00043240"/>
    <w:rsid w:val="00046BFD"/>
    <w:rsid w:val="0005265B"/>
    <w:rsid w:val="000562F9"/>
    <w:rsid w:val="00057E92"/>
    <w:rsid w:val="000615B6"/>
    <w:rsid w:val="000675FB"/>
    <w:rsid w:val="00091DC4"/>
    <w:rsid w:val="00093DCC"/>
    <w:rsid w:val="00097FEC"/>
    <w:rsid w:val="000A2A65"/>
    <w:rsid w:val="000B22E7"/>
    <w:rsid w:val="000B5848"/>
    <w:rsid w:val="000B6476"/>
    <w:rsid w:val="000C362B"/>
    <w:rsid w:val="000C3F14"/>
    <w:rsid w:val="000E138B"/>
    <w:rsid w:val="000E2E65"/>
    <w:rsid w:val="000E7074"/>
    <w:rsid w:val="000E7D39"/>
    <w:rsid w:val="000F1F2E"/>
    <w:rsid w:val="000F653F"/>
    <w:rsid w:val="0010148A"/>
    <w:rsid w:val="001040A0"/>
    <w:rsid w:val="00116EA4"/>
    <w:rsid w:val="001244BA"/>
    <w:rsid w:val="00131922"/>
    <w:rsid w:val="001326B5"/>
    <w:rsid w:val="00137CE0"/>
    <w:rsid w:val="001417E1"/>
    <w:rsid w:val="00143725"/>
    <w:rsid w:val="001445BF"/>
    <w:rsid w:val="00146306"/>
    <w:rsid w:val="001568E2"/>
    <w:rsid w:val="00156BBD"/>
    <w:rsid w:val="00161A92"/>
    <w:rsid w:val="00164508"/>
    <w:rsid w:val="0018418B"/>
    <w:rsid w:val="001856AF"/>
    <w:rsid w:val="00192974"/>
    <w:rsid w:val="001A43FD"/>
    <w:rsid w:val="001B175C"/>
    <w:rsid w:val="001B4BFD"/>
    <w:rsid w:val="001B7BCB"/>
    <w:rsid w:val="001C291B"/>
    <w:rsid w:val="001C326C"/>
    <w:rsid w:val="001C4FC6"/>
    <w:rsid w:val="001D3891"/>
    <w:rsid w:val="001D5482"/>
    <w:rsid w:val="001E075A"/>
    <w:rsid w:val="001E4CE1"/>
    <w:rsid w:val="001E7605"/>
    <w:rsid w:val="001F00A4"/>
    <w:rsid w:val="001F0243"/>
    <w:rsid w:val="00201AE5"/>
    <w:rsid w:val="002025EF"/>
    <w:rsid w:val="00202A56"/>
    <w:rsid w:val="00202D47"/>
    <w:rsid w:val="0020530B"/>
    <w:rsid w:val="0021013D"/>
    <w:rsid w:val="00212B77"/>
    <w:rsid w:val="002130D2"/>
    <w:rsid w:val="00227060"/>
    <w:rsid w:val="002401A4"/>
    <w:rsid w:val="00240279"/>
    <w:rsid w:val="0024203D"/>
    <w:rsid w:val="00257800"/>
    <w:rsid w:val="00261E7A"/>
    <w:rsid w:val="00267351"/>
    <w:rsid w:val="00275E88"/>
    <w:rsid w:val="002809D7"/>
    <w:rsid w:val="00281857"/>
    <w:rsid w:val="00282823"/>
    <w:rsid w:val="00284BE8"/>
    <w:rsid w:val="002862A0"/>
    <w:rsid w:val="00294162"/>
    <w:rsid w:val="00296FD6"/>
    <w:rsid w:val="002A141F"/>
    <w:rsid w:val="002A39B5"/>
    <w:rsid w:val="002A3DA0"/>
    <w:rsid w:val="002A477B"/>
    <w:rsid w:val="002B3256"/>
    <w:rsid w:val="002B4814"/>
    <w:rsid w:val="002C193E"/>
    <w:rsid w:val="002C245A"/>
    <w:rsid w:val="002C3138"/>
    <w:rsid w:val="002F2521"/>
    <w:rsid w:val="002F58F1"/>
    <w:rsid w:val="002F7E43"/>
    <w:rsid w:val="003019B3"/>
    <w:rsid w:val="00311DC2"/>
    <w:rsid w:val="00315888"/>
    <w:rsid w:val="00327274"/>
    <w:rsid w:val="00330DC9"/>
    <w:rsid w:val="003331AE"/>
    <w:rsid w:val="003351B3"/>
    <w:rsid w:val="00340515"/>
    <w:rsid w:val="00340690"/>
    <w:rsid w:val="00352CB6"/>
    <w:rsid w:val="003566D3"/>
    <w:rsid w:val="003572FC"/>
    <w:rsid w:val="003600A5"/>
    <w:rsid w:val="00361BF5"/>
    <w:rsid w:val="00362AA1"/>
    <w:rsid w:val="00373520"/>
    <w:rsid w:val="00373C59"/>
    <w:rsid w:val="00376B28"/>
    <w:rsid w:val="00377056"/>
    <w:rsid w:val="0037796E"/>
    <w:rsid w:val="00385B34"/>
    <w:rsid w:val="00387929"/>
    <w:rsid w:val="00391357"/>
    <w:rsid w:val="00393AC7"/>
    <w:rsid w:val="003A76C1"/>
    <w:rsid w:val="003B3588"/>
    <w:rsid w:val="003B47B5"/>
    <w:rsid w:val="003B6BDA"/>
    <w:rsid w:val="003C2899"/>
    <w:rsid w:val="003C3038"/>
    <w:rsid w:val="003C4B87"/>
    <w:rsid w:val="003C5099"/>
    <w:rsid w:val="003D2399"/>
    <w:rsid w:val="003D3FF1"/>
    <w:rsid w:val="003D40AC"/>
    <w:rsid w:val="003D6CC7"/>
    <w:rsid w:val="003E285C"/>
    <w:rsid w:val="003E3ABA"/>
    <w:rsid w:val="003E59DA"/>
    <w:rsid w:val="003E5CEB"/>
    <w:rsid w:val="003E68D3"/>
    <w:rsid w:val="0040145B"/>
    <w:rsid w:val="0040483C"/>
    <w:rsid w:val="004053D4"/>
    <w:rsid w:val="00407E28"/>
    <w:rsid w:val="00411283"/>
    <w:rsid w:val="00411391"/>
    <w:rsid w:val="004136F3"/>
    <w:rsid w:val="00416933"/>
    <w:rsid w:val="00426FB1"/>
    <w:rsid w:val="00431F8B"/>
    <w:rsid w:val="00432ED3"/>
    <w:rsid w:val="00434E73"/>
    <w:rsid w:val="0043735A"/>
    <w:rsid w:val="00440D1F"/>
    <w:rsid w:val="00441D04"/>
    <w:rsid w:val="004455B1"/>
    <w:rsid w:val="004546CE"/>
    <w:rsid w:val="00460A2B"/>
    <w:rsid w:val="00461BF0"/>
    <w:rsid w:val="00461E32"/>
    <w:rsid w:val="004717B6"/>
    <w:rsid w:val="00471D7E"/>
    <w:rsid w:val="00472AD6"/>
    <w:rsid w:val="0047307E"/>
    <w:rsid w:val="004772B2"/>
    <w:rsid w:val="00487CEB"/>
    <w:rsid w:val="004907BC"/>
    <w:rsid w:val="00493B8A"/>
    <w:rsid w:val="0049432E"/>
    <w:rsid w:val="004944FE"/>
    <w:rsid w:val="004A7E88"/>
    <w:rsid w:val="004B258F"/>
    <w:rsid w:val="004C4566"/>
    <w:rsid w:val="004D1B8F"/>
    <w:rsid w:val="004D68C4"/>
    <w:rsid w:val="004E08E5"/>
    <w:rsid w:val="004E5051"/>
    <w:rsid w:val="004E58CA"/>
    <w:rsid w:val="004E65C5"/>
    <w:rsid w:val="004F3A47"/>
    <w:rsid w:val="004F5D7B"/>
    <w:rsid w:val="00504FE4"/>
    <w:rsid w:val="00510BEB"/>
    <w:rsid w:val="00521BF7"/>
    <w:rsid w:val="00525177"/>
    <w:rsid w:val="00525375"/>
    <w:rsid w:val="00530896"/>
    <w:rsid w:val="005327C1"/>
    <w:rsid w:val="005345DE"/>
    <w:rsid w:val="00542C15"/>
    <w:rsid w:val="00551351"/>
    <w:rsid w:val="00555769"/>
    <w:rsid w:val="00557295"/>
    <w:rsid w:val="00564D93"/>
    <w:rsid w:val="00566CE5"/>
    <w:rsid w:val="005671CC"/>
    <w:rsid w:val="00567F5F"/>
    <w:rsid w:val="00575A09"/>
    <w:rsid w:val="0057648E"/>
    <w:rsid w:val="00581BF5"/>
    <w:rsid w:val="00585471"/>
    <w:rsid w:val="0058783A"/>
    <w:rsid w:val="005913D9"/>
    <w:rsid w:val="005935A8"/>
    <w:rsid w:val="00593A28"/>
    <w:rsid w:val="00593AB5"/>
    <w:rsid w:val="005A21FF"/>
    <w:rsid w:val="005A2F9D"/>
    <w:rsid w:val="005A36A8"/>
    <w:rsid w:val="005A528E"/>
    <w:rsid w:val="005A6B4F"/>
    <w:rsid w:val="005C0E58"/>
    <w:rsid w:val="005C6303"/>
    <w:rsid w:val="005D0F97"/>
    <w:rsid w:val="005D10B5"/>
    <w:rsid w:val="005F2606"/>
    <w:rsid w:val="005F479B"/>
    <w:rsid w:val="00602D55"/>
    <w:rsid w:val="00603D5F"/>
    <w:rsid w:val="0062094F"/>
    <w:rsid w:val="00621D69"/>
    <w:rsid w:val="00624B43"/>
    <w:rsid w:val="00625818"/>
    <w:rsid w:val="00626144"/>
    <w:rsid w:val="00627D58"/>
    <w:rsid w:val="006401D8"/>
    <w:rsid w:val="00642864"/>
    <w:rsid w:val="00647DD0"/>
    <w:rsid w:val="00652555"/>
    <w:rsid w:val="00653F60"/>
    <w:rsid w:val="00662CC3"/>
    <w:rsid w:val="00662FB6"/>
    <w:rsid w:val="00666EBD"/>
    <w:rsid w:val="00671EC8"/>
    <w:rsid w:val="006730CC"/>
    <w:rsid w:val="00675346"/>
    <w:rsid w:val="006758FD"/>
    <w:rsid w:val="00680F4E"/>
    <w:rsid w:val="00681AED"/>
    <w:rsid w:val="0068426B"/>
    <w:rsid w:val="00685CE2"/>
    <w:rsid w:val="006A069C"/>
    <w:rsid w:val="006A60F1"/>
    <w:rsid w:val="006B2850"/>
    <w:rsid w:val="006D044F"/>
    <w:rsid w:val="006D0665"/>
    <w:rsid w:val="006E0FDB"/>
    <w:rsid w:val="006E16A5"/>
    <w:rsid w:val="006E45A2"/>
    <w:rsid w:val="006E4601"/>
    <w:rsid w:val="006E5299"/>
    <w:rsid w:val="006E54A8"/>
    <w:rsid w:val="006E78AD"/>
    <w:rsid w:val="006F4446"/>
    <w:rsid w:val="006F491A"/>
    <w:rsid w:val="0071484B"/>
    <w:rsid w:val="00723C98"/>
    <w:rsid w:val="007312FB"/>
    <w:rsid w:val="00733430"/>
    <w:rsid w:val="007372D1"/>
    <w:rsid w:val="0074403E"/>
    <w:rsid w:val="00745694"/>
    <w:rsid w:val="00761696"/>
    <w:rsid w:val="007621C5"/>
    <w:rsid w:val="007663A5"/>
    <w:rsid w:val="00770FFA"/>
    <w:rsid w:val="00772290"/>
    <w:rsid w:val="00772792"/>
    <w:rsid w:val="007730CE"/>
    <w:rsid w:val="0077460C"/>
    <w:rsid w:val="007818A3"/>
    <w:rsid w:val="00781D17"/>
    <w:rsid w:val="00785ED5"/>
    <w:rsid w:val="00796AC1"/>
    <w:rsid w:val="00797DFB"/>
    <w:rsid w:val="007A0C7D"/>
    <w:rsid w:val="007A3115"/>
    <w:rsid w:val="007A445A"/>
    <w:rsid w:val="007B349C"/>
    <w:rsid w:val="007B6525"/>
    <w:rsid w:val="007C2EF2"/>
    <w:rsid w:val="007C58FF"/>
    <w:rsid w:val="007D146A"/>
    <w:rsid w:val="007D1DFD"/>
    <w:rsid w:val="007D2B1C"/>
    <w:rsid w:val="007F05CA"/>
    <w:rsid w:val="007F17A2"/>
    <w:rsid w:val="007F2550"/>
    <w:rsid w:val="007F280B"/>
    <w:rsid w:val="007F7BE9"/>
    <w:rsid w:val="007F7DBE"/>
    <w:rsid w:val="00814836"/>
    <w:rsid w:val="00820C93"/>
    <w:rsid w:val="00823780"/>
    <w:rsid w:val="008265BA"/>
    <w:rsid w:val="00831EC8"/>
    <w:rsid w:val="008347D2"/>
    <w:rsid w:val="008369A5"/>
    <w:rsid w:val="00836CA1"/>
    <w:rsid w:val="00836E14"/>
    <w:rsid w:val="00836FFE"/>
    <w:rsid w:val="00846D7C"/>
    <w:rsid w:val="00852FBC"/>
    <w:rsid w:val="00853099"/>
    <w:rsid w:val="00856279"/>
    <w:rsid w:val="00863383"/>
    <w:rsid w:val="008660EB"/>
    <w:rsid w:val="008674B7"/>
    <w:rsid w:val="00872C3A"/>
    <w:rsid w:val="0088001D"/>
    <w:rsid w:val="0088042C"/>
    <w:rsid w:val="008832A6"/>
    <w:rsid w:val="00884AD2"/>
    <w:rsid w:val="008867EA"/>
    <w:rsid w:val="00892259"/>
    <w:rsid w:val="00897A83"/>
    <w:rsid w:val="008A0543"/>
    <w:rsid w:val="008A2AB5"/>
    <w:rsid w:val="008A412D"/>
    <w:rsid w:val="008A7317"/>
    <w:rsid w:val="008B1EB9"/>
    <w:rsid w:val="008B30E1"/>
    <w:rsid w:val="008B75EE"/>
    <w:rsid w:val="008C2F2B"/>
    <w:rsid w:val="008C2F95"/>
    <w:rsid w:val="008D6C6D"/>
    <w:rsid w:val="008E325D"/>
    <w:rsid w:val="008E3644"/>
    <w:rsid w:val="008E45A4"/>
    <w:rsid w:val="008F05D0"/>
    <w:rsid w:val="009025E8"/>
    <w:rsid w:val="00902A01"/>
    <w:rsid w:val="00904D54"/>
    <w:rsid w:val="009072A7"/>
    <w:rsid w:val="00910C1F"/>
    <w:rsid w:val="00914157"/>
    <w:rsid w:val="009146FD"/>
    <w:rsid w:val="00921164"/>
    <w:rsid w:val="0092589A"/>
    <w:rsid w:val="0093402A"/>
    <w:rsid w:val="00935622"/>
    <w:rsid w:val="009501A6"/>
    <w:rsid w:val="00953054"/>
    <w:rsid w:val="009551CE"/>
    <w:rsid w:val="00955789"/>
    <w:rsid w:val="00962804"/>
    <w:rsid w:val="00972363"/>
    <w:rsid w:val="00974A42"/>
    <w:rsid w:val="0098194B"/>
    <w:rsid w:val="009842AB"/>
    <w:rsid w:val="009A1ECE"/>
    <w:rsid w:val="009A2E37"/>
    <w:rsid w:val="009A69F6"/>
    <w:rsid w:val="009B6AB6"/>
    <w:rsid w:val="009C3496"/>
    <w:rsid w:val="009C6C1A"/>
    <w:rsid w:val="009D13B7"/>
    <w:rsid w:val="009E083C"/>
    <w:rsid w:val="009E4C33"/>
    <w:rsid w:val="009E6F39"/>
    <w:rsid w:val="009E7B86"/>
    <w:rsid w:val="009F2B9E"/>
    <w:rsid w:val="009F3F2E"/>
    <w:rsid w:val="009F79D8"/>
    <w:rsid w:val="00A02AFC"/>
    <w:rsid w:val="00A03740"/>
    <w:rsid w:val="00A11272"/>
    <w:rsid w:val="00A1556B"/>
    <w:rsid w:val="00A23079"/>
    <w:rsid w:val="00A27E21"/>
    <w:rsid w:val="00A322F9"/>
    <w:rsid w:val="00A3232B"/>
    <w:rsid w:val="00A34274"/>
    <w:rsid w:val="00A35992"/>
    <w:rsid w:val="00A4393D"/>
    <w:rsid w:val="00A44CFE"/>
    <w:rsid w:val="00A44D2B"/>
    <w:rsid w:val="00A53BE4"/>
    <w:rsid w:val="00A547A4"/>
    <w:rsid w:val="00A60334"/>
    <w:rsid w:val="00A62C8C"/>
    <w:rsid w:val="00A63A5A"/>
    <w:rsid w:val="00A66002"/>
    <w:rsid w:val="00A6647D"/>
    <w:rsid w:val="00A66604"/>
    <w:rsid w:val="00A66749"/>
    <w:rsid w:val="00A66D14"/>
    <w:rsid w:val="00A71492"/>
    <w:rsid w:val="00A737C5"/>
    <w:rsid w:val="00A74D8A"/>
    <w:rsid w:val="00A82AD1"/>
    <w:rsid w:val="00A82F59"/>
    <w:rsid w:val="00A838E4"/>
    <w:rsid w:val="00A8501F"/>
    <w:rsid w:val="00A855A5"/>
    <w:rsid w:val="00A87004"/>
    <w:rsid w:val="00A87AA3"/>
    <w:rsid w:val="00A90FA0"/>
    <w:rsid w:val="00A92076"/>
    <w:rsid w:val="00A924AF"/>
    <w:rsid w:val="00A93F70"/>
    <w:rsid w:val="00A97510"/>
    <w:rsid w:val="00AA4778"/>
    <w:rsid w:val="00AA6ECE"/>
    <w:rsid w:val="00AB3816"/>
    <w:rsid w:val="00AB5F9D"/>
    <w:rsid w:val="00AC019C"/>
    <w:rsid w:val="00AC2E4C"/>
    <w:rsid w:val="00AC3484"/>
    <w:rsid w:val="00AC3849"/>
    <w:rsid w:val="00AC6E14"/>
    <w:rsid w:val="00AD2795"/>
    <w:rsid w:val="00AD724B"/>
    <w:rsid w:val="00AE0266"/>
    <w:rsid w:val="00AE3E87"/>
    <w:rsid w:val="00AF2AF5"/>
    <w:rsid w:val="00AF387B"/>
    <w:rsid w:val="00AF411C"/>
    <w:rsid w:val="00AF4382"/>
    <w:rsid w:val="00B02829"/>
    <w:rsid w:val="00B02D5B"/>
    <w:rsid w:val="00B05257"/>
    <w:rsid w:val="00B15A44"/>
    <w:rsid w:val="00B16E5C"/>
    <w:rsid w:val="00B17190"/>
    <w:rsid w:val="00B20221"/>
    <w:rsid w:val="00B21C87"/>
    <w:rsid w:val="00B4671A"/>
    <w:rsid w:val="00B55E2A"/>
    <w:rsid w:val="00B56F5C"/>
    <w:rsid w:val="00B63827"/>
    <w:rsid w:val="00B63958"/>
    <w:rsid w:val="00B66189"/>
    <w:rsid w:val="00B66986"/>
    <w:rsid w:val="00B74F5F"/>
    <w:rsid w:val="00B74FAE"/>
    <w:rsid w:val="00B76AC8"/>
    <w:rsid w:val="00BA3573"/>
    <w:rsid w:val="00BA3828"/>
    <w:rsid w:val="00BA4389"/>
    <w:rsid w:val="00BA6443"/>
    <w:rsid w:val="00BB5661"/>
    <w:rsid w:val="00BB78CF"/>
    <w:rsid w:val="00BC300B"/>
    <w:rsid w:val="00BD54DD"/>
    <w:rsid w:val="00BD721D"/>
    <w:rsid w:val="00BD7A6C"/>
    <w:rsid w:val="00BD7EBC"/>
    <w:rsid w:val="00BE7802"/>
    <w:rsid w:val="00BF3ADC"/>
    <w:rsid w:val="00BF7E5B"/>
    <w:rsid w:val="00C03A16"/>
    <w:rsid w:val="00C05068"/>
    <w:rsid w:val="00C07582"/>
    <w:rsid w:val="00C1065F"/>
    <w:rsid w:val="00C129A4"/>
    <w:rsid w:val="00C20629"/>
    <w:rsid w:val="00C260D9"/>
    <w:rsid w:val="00C3045B"/>
    <w:rsid w:val="00C31918"/>
    <w:rsid w:val="00C343FB"/>
    <w:rsid w:val="00C34D09"/>
    <w:rsid w:val="00C431E0"/>
    <w:rsid w:val="00C4391F"/>
    <w:rsid w:val="00C43D64"/>
    <w:rsid w:val="00C44419"/>
    <w:rsid w:val="00C50833"/>
    <w:rsid w:val="00C636C0"/>
    <w:rsid w:val="00C638B6"/>
    <w:rsid w:val="00C65A04"/>
    <w:rsid w:val="00C711F0"/>
    <w:rsid w:val="00C73FC2"/>
    <w:rsid w:val="00C777EA"/>
    <w:rsid w:val="00C82001"/>
    <w:rsid w:val="00C82E90"/>
    <w:rsid w:val="00C935AA"/>
    <w:rsid w:val="00CA0C21"/>
    <w:rsid w:val="00CA1BA0"/>
    <w:rsid w:val="00CA72AA"/>
    <w:rsid w:val="00CB42A3"/>
    <w:rsid w:val="00CB7001"/>
    <w:rsid w:val="00CB7CF3"/>
    <w:rsid w:val="00CC37A7"/>
    <w:rsid w:val="00CC558A"/>
    <w:rsid w:val="00CD53A4"/>
    <w:rsid w:val="00CD6F9F"/>
    <w:rsid w:val="00CE3CAD"/>
    <w:rsid w:val="00CE3D9A"/>
    <w:rsid w:val="00CF414B"/>
    <w:rsid w:val="00D00570"/>
    <w:rsid w:val="00D04BF3"/>
    <w:rsid w:val="00D15770"/>
    <w:rsid w:val="00D22FC4"/>
    <w:rsid w:val="00D237AF"/>
    <w:rsid w:val="00D27514"/>
    <w:rsid w:val="00D33AEC"/>
    <w:rsid w:val="00D43D9A"/>
    <w:rsid w:val="00D51463"/>
    <w:rsid w:val="00D5420D"/>
    <w:rsid w:val="00D566EB"/>
    <w:rsid w:val="00D573A6"/>
    <w:rsid w:val="00D57817"/>
    <w:rsid w:val="00D61943"/>
    <w:rsid w:val="00D63283"/>
    <w:rsid w:val="00D70EAB"/>
    <w:rsid w:val="00D71A1F"/>
    <w:rsid w:val="00D7560A"/>
    <w:rsid w:val="00D75F5C"/>
    <w:rsid w:val="00D76DEA"/>
    <w:rsid w:val="00D837C5"/>
    <w:rsid w:val="00D871E8"/>
    <w:rsid w:val="00D87E2F"/>
    <w:rsid w:val="00D90748"/>
    <w:rsid w:val="00D9131F"/>
    <w:rsid w:val="00D97AC7"/>
    <w:rsid w:val="00DA5267"/>
    <w:rsid w:val="00DA6A2D"/>
    <w:rsid w:val="00DB065E"/>
    <w:rsid w:val="00DB0CE3"/>
    <w:rsid w:val="00DB1990"/>
    <w:rsid w:val="00DB3EBC"/>
    <w:rsid w:val="00DC1AB8"/>
    <w:rsid w:val="00DC2714"/>
    <w:rsid w:val="00DC2FC5"/>
    <w:rsid w:val="00DC3404"/>
    <w:rsid w:val="00DC3E67"/>
    <w:rsid w:val="00DD054A"/>
    <w:rsid w:val="00DD18CE"/>
    <w:rsid w:val="00DD31B1"/>
    <w:rsid w:val="00DD72CF"/>
    <w:rsid w:val="00DD7F98"/>
    <w:rsid w:val="00DE431D"/>
    <w:rsid w:val="00DF1197"/>
    <w:rsid w:val="00DF3C46"/>
    <w:rsid w:val="00E0012D"/>
    <w:rsid w:val="00E00DBB"/>
    <w:rsid w:val="00E01234"/>
    <w:rsid w:val="00E12974"/>
    <w:rsid w:val="00E22474"/>
    <w:rsid w:val="00E26514"/>
    <w:rsid w:val="00E27C9F"/>
    <w:rsid w:val="00E362C1"/>
    <w:rsid w:val="00E42136"/>
    <w:rsid w:val="00E4303E"/>
    <w:rsid w:val="00E44BCF"/>
    <w:rsid w:val="00E47324"/>
    <w:rsid w:val="00E55C56"/>
    <w:rsid w:val="00E62913"/>
    <w:rsid w:val="00E62A3E"/>
    <w:rsid w:val="00E67D27"/>
    <w:rsid w:val="00E73246"/>
    <w:rsid w:val="00E759E3"/>
    <w:rsid w:val="00E85B58"/>
    <w:rsid w:val="00E9280C"/>
    <w:rsid w:val="00E96DA7"/>
    <w:rsid w:val="00E979E8"/>
    <w:rsid w:val="00EA33E0"/>
    <w:rsid w:val="00EB10B2"/>
    <w:rsid w:val="00EB2FDE"/>
    <w:rsid w:val="00EB6FFC"/>
    <w:rsid w:val="00EC7959"/>
    <w:rsid w:val="00ED1D21"/>
    <w:rsid w:val="00ED4B1A"/>
    <w:rsid w:val="00ED50C8"/>
    <w:rsid w:val="00ED6241"/>
    <w:rsid w:val="00EE4FD1"/>
    <w:rsid w:val="00EF13E3"/>
    <w:rsid w:val="00EF35CD"/>
    <w:rsid w:val="00EF36D7"/>
    <w:rsid w:val="00EF3CF9"/>
    <w:rsid w:val="00F139B3"/>
    <w:rsid w:val="00F15F8D"/>
    <w:rsid w:val="00F20138"/>
    <w:rsid w:val="00F2127B"/>
    <w:rsid w:val="00F24DB7"/>
    <w:rsid w:val="00F26829"/>
    <w:rsid w:val="00F276AD"/>
    <w:rsid w:val="00F346F0"/>
    <w:rsid w:val="00F41D4C"/>
    <w:rsid w:val="00F51E94"/>
    <w:rsid w:val="00F57BF8"/>
    <w:rsid w:val="00F713E9"/>
    <w:rsid w:val="00F765B1"/>
    <w:rsid w:val="00F84173"/>
    <w:rsid w:val="00F846FD"/>
    <w:rsid w:val="00F90995"/>
    <w:rsid w:val="00F9138E"/>
    <w:rsid w:val="00F935A2"/>
    <w:rsid w:val="00FA161F"/>
    <w:rsid w:val="00FB28E6"/>
    <w:rsid w:val="00FB5098"/>
    <w:rsid w:val="00FD52B0"/>
    <w:rsid w:val="00FD6015"/>
    <w:rsid w:val="00FE0F14"/>
    <w:rsid w:val="00FF723F"/>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6D3A2"/>
  <w15:docId w15:val="{11EB000F-570F-4A22-87F2-A3308D53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DEA"/>
  </w:style>
  <w:style w:type="paragraph" w:styleId="Heading1">
    <w:name w:val="heading 1"/>
    <w:basedOn w:val="Normal"/>
    <w:next w:val="Normal"/>
    <w:link w:val="Heading1Char"/>
    <w:uiPriority w:val="9"/>
    <w:qFormat/>
    <w:rsid w:val="006753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71E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71E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hAnsi="Times New Roman" w:cs="Times New Roman"/>
      <w:color w:val="000000"/>
      <w:sz w:val="24"/>
      <w:szCs w:val="24"/>
    </w:rPr>
  </w:style>
  <w:style w:type="character" w:customStyle="1" w:styleId="HTMLPreformattedChar">
    <w:name w:val="HTML Preformatted Char"/>
    <w:basedOn w:val="DefaultParagraphFont"/>
    <w:link w:val="HTMLPreformatted"/>
    <w:uiPriority w:val="99"/>
    <w:semiHidden/>
    <w:rsid w:val="003D2399"/>
    <w:rPr>
      <w:rFonts w:ascii="Times New Roman" w:hAnsi="Times New Roman" w:cs="Times New Roman"/>
      <w:color w:val="000000"/>
      <w:sz w:val="24"/>
      <w:szCs w:val="24"/>
      <w:lang w:eastAsia="fi-FI"/>
    </w:rPr>
  </w:style>
  <w:style w:type="character" w:styleId="Hyperlink">
    <w:name w:val="Hyperlink"/>
    <w:basedOn w:val="DefaultParagraphFont"/>
    <w:uiPriority w:val="99"/>
    <w:unhideWhenUsed/>
    <w:rsid w:val="003D2399"/>
    <w:rPr>
      <w:color w:val="0000FF"/>
      <w:u w:val="single"/>
    </w:rPr>
  </w:style>
  <w:style w:type="paragraph" w:styleId="PlainText">
    <w:name w:val="Plain Text"/>
    <w:basedOn w:val="Normal"/>
    <w:link w:val="PlainTextChar"/>
    <w:uiPriority w:val="99"/>
    <w:unhideWhenUsed/>
    <w:rsid w:val="00BD7EB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D7EBC"/>
    <w:rPr>
      <w:rFonts w:ascii="Consolas" w:hAnsi="Consolas"/>
      <w:sz w:val="21"/>
      <w:szCs w:val="21"/>
    </w:rPr>
  </w:style>
  <w:style w:type="character" w:styleId="FollowedHyperlink">
    <w:name w:val="FollowedHyperlink"/>
    <w:basedOn w:val="DefaultParagraphFont"/>
    <w:uiPriority w:val="99"/>
    <w:semiHidden/>
    <w:unhideWhenUsed/>
    <w:rsid w:val="000E7074"/>
    <w:rPr>
      <w:color w:val="800080" w:themeColor="followedHyperlink"/>
      <w:u w:val="single"/>
    </w:rPr>
  </w:style>
  <w:style w:type="table" w:styleId="TableGrid">
    <w:name w:val="Table Grid"/>
    <w:basedOn w:val="TableNormal"/>
    <w:uiPriority w:val="59"/>
    <w:rsid w:val="00684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4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26B"/>
    <w:rPr>
      <w:rFonts w:ascii="Tahoma" w:hAnsi="Tahoma" w:cs="Tahoma"/>
      <w:sz w:val="16"/>
      <w:szCs w:val="16"/>
    </w:rPr>
  </w:style>
  <w:style w:type="paragraph" w:styleId="Header">
    <w:name w:val="header"/>
    <w:aliases w:val="Header Char3,Header Char2 Char,Header Char1 Char Char,Header Char Char Char1 Char,Header Char Char Char Char Char Char,Header Char1 Char Char Char Char Char Char,Header Char Char1 Char Char Char Char Char Char,Header Char Char1,Header Char31"/>
    <w:basedOn w:val="Normal"/>
    <w:link w:val="HeaderChar"/>
    <w:unhideWhenUsed/>
    <w:rsid w:val="007621C5"/>
    <w:pPr>
      <w:tabs>
        <w:tab w:val="center" w:pos="4513"/>
        <w:tab w:val="right" w:pos="9026"/>
      </w:tabs>
      <w:spacing w:after="0" w:line="240" w:lineRule="auto"/>
    </w:pPr>
  </w:style>
  <w:style w:type="character" w:customStyle="1" w:styleId="HeaderChar">
    <w:name w:val="Header Char"/>
    <w:aliases w:val="Header Char3 Char,Header Char2 Char Char,Header Char1 Char Char Char,Header Char Char Char1 Char Char,Header Char Char Char Char Char Char Char,Header Char1 Char Char Char Char Char Char Char,Header Char Char1 Char,Header Char31 Char"/>
    <w:basedOn w:val="DefaultParagraphFont"/>
    <w:link w:val="Header"/>
    <w:rsid w:val="007621C5"/>
  </w:style>
  <w:style w:type="paragraph" w:styleId="Footer">
    <w:name w:val="footer"/>
    <w:basedOn w:val="Normal"/>
    <w:link w:val="FooterChar"/>
    <w:uiPriority w:val="99"/>
    <w:unhideWhenUsed/>
    <w:rsid w:val="00762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1C5"/>
  </w:style>
  <w:style w:type="paragraph" w:styleId="ListParagraph">
    <w:name w:val="List Paragraph"/>
    <w:basedOn w:val="Normal"/>
    <w:uiPriority w:val="34"/>
    <w:qFormat/>
    <w:rsid w:val="004136F3"/>
    <w:pPr>
      <w:ind w:left="720"/>
      <w:contextualSpacing/>
    </w:pPr>
  </w:style>
  <w:style w:type="character" w:styleId="CommentReference">
    <w:name w:val="annotation reference"/>
    <w:basedOn w:val="DefaultParagraphFont"/>
    <w:uiPriority w:val="99"/>
    <w:semiHidden/>
    <w:unhideWhenUsed/>
    <w:rsid w:val="00C4391F"/>
    <w:rPr>
      <w:sz w:val="16"/>
      <w:szCs w:val="16"/>
    </w:rPr>
  </w:style>
  <w:style w:type="paragraph" w:styleId="CommentText">
    <w:name w:val="annotation text"/>
    <w:basedOn w:val="Normal"/>
    <w:link w:val="CommentTextChar"/>
    <w:uiPriority w:val="99"/>
    <w:unhideWhenUsed/>
    <w:rsid w:val="00C4391F"/>
    <w:pPr>
      <w:spacing w:line="240" w:lineRule="auto"/>
    </w:pPr>
    <w:rPr>
      <w:sz w:val="20"/>
      <w:szCs w:val="20"/>
    </w:rPr>
  </w:style>
  <w:style w:type="character" w:customStyle="1" w:styleId="CommentTextChar">
    <w:name w:val="Comment Text Char"/>
    <w:basedOn w:val="DefaultParagraphFont"/>
    <w:link w:val="CommentText"/>
    <w:uiPriority w:val="99"/>
    <w:rsid w:val="00C4391F"/>
    <w:rPr>
      <w:sz w:val="20"/>
      <w:szCs w:val="20"/>
    </w:rPr>
  </w:style>
  <w:style w:type="paragraph" w:styleId="CommentSubject">
    <w:name w:val="annotation subject"/>
    <w:basedOn w:val="CommentText"/>
    <w:next w:val="CommentText"/>
    <w:link w:val="CommentSubjectChar"/>
    <w:uiPriority w:val="99"/>
    <w:semiHidden/>
    <w:unhideWhenUsed/>
    <w:rsid w:val="00C4391F"/>
    <w:rPr>
      <w:b/>
      <w:bCs/>
    </w:rPr>
  </w:style>
  <w:style w:type="character" w:customStyle="1" w:styleId="CommentSubjectChar">
    <w:name w:val="Comment Subject Char"/>
    <w:basedOn w:val="CommentTextChar"/>
    <w:link w:val="CommentSubject"/>
    <w:uiPriority w:val="99"/>
    <w:semiHidden/>
    <w:rsid w:val="00C4391F"/>
    <w:rPr>
      <w:b/>
      <w:bCs/>
      <w:sz w:val="20"/>
      <w:szCs w:val="20"/>
    </w:rPr>
  </w:style>
  <w:style w:type="paragraph" w:styleId="EndnoteText">
    <w:name w:val="endnote text"/>
    <w:basedOn w:val="Normal"/>
    <w:link w:val="EndnoteTextChar"/>
    <w:uiPriority w:val="99"/>
    <w:semiHidden/>
    <w:unhideWhenUsed/>
    <w:rsid w:val="00296F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FD6"/>
    <w:rPr>
      <w:sz w:val="20"/>
      <w:szCs w:val="20"/>
    </w:rPr>
  </w:style>
  <w:style w:type="character" w:styleId="EndnoteReference">
    <w:name w:val="endnote reference"/>
    <w:basedOn w:val="DefaultParagraphFont"/>
    <w:uiPriority w:val="99"/>
    <w:semiHidden/>
    <w:unhideWhenUsed/>
    <w:rsid w:val="00296FD6"/>
    <w:rPr>
      <w:vertAlign w:val="superscript"/>
    </w:rPr>
  </w:style>
  <w:style w:type="paragraph" w:styleId="NormalWeb">
    <w:name w:val="Normal (Web)"/>
    <w:basedOn w:val="Normal"/>
    <w:uiPriority w:val="99"/>
    <w:semiHidden/>
    <w:unhideWhenUsed/>
    <w:rsid w:val="00897A8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1Char">
    <w:name w:val="Heading 1 Char"/>
    <w:basedOn w:val="DefaultParagraphFont"/>
    <w:link w:val="Heading1"/>
    <w:uiPriority w:val="9"/>
    <w:rsid w:val="0067534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71EC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71EC8"/>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671EC8"/>
    <w:pPr>
      <w:spacing w:after="0" w:line="240" w:lineRule="auto"/>
    </w:pPr>
  </w:style>
  <w:style w:type="character" w:styleId="UnresolvedMention">
    <w:name w:val="Unresolved Mention"/>
    <w:basedOn w:val="DefaultParagraphFont"/>
    <w:uiPriority w:val="99"/>
    <w:semiHidden/>
    <w:unhideWhenUsed/>
    <w:rsid w:val="008D6C6D"/>
    <w:rPr>
      <w:color w:val="808080"/>
      <w:shd w:val="clear" w:color="auto" w:fill="E6E6E6"/>
    </w:rPr>
  </w:style>
  <w:style w:type="paragraph" w:customStyle="1" w:styleId="Default">
    <w:name w:val="Default"/>
    <w:rsid w:val="003D40AC"/>
    <w:pPr>
      <w:autoSpaceDE w:val="0"/>
      <w:autoSpaceDN w:val="0"/>
      <w:adjustRightInd w:val="0"/>
      <w:spacing w:after="0" w:line="240" w:lineRule="auto"/>
    </w:pPr>
    <w:rPr>
      <w:rFonts w:ascii="Calibri" w:hAnsi="Calibri" w:cs="Calibri"/>
      <w:color w:val="000000"/>
      <w:sz w:val="24"/>
      <w:szCs w:val="24"/>
    </w:rPr>
  </w:style>
  <w:style w:type="paragraph" w:styleId="TOCHeading">
    <w:name w:val="TOC Heading"/>
    <w:basedOn w:val="Heading1"/>
    <w:next w:val="Normal"/>
    <w:uiPriority w:val="39"/>
    <w:unhideWhenUsed/>
    <w:qFormat/>
    <w:rsid w:val="00192974"/>
    <w:pPr>
      <w:spacing w:line="259" w:lineRule="auto"/>
      <w:outlineLvl w:val="9"/>
    </w:pPr>
    <w:rPr>
      <w:lang w:val="en-US" w:eastAsia="en-US"/>
    </w:rPr>
  </w:style>
  <w:style w:type="paragraph" w:styleId="TOC1">
    <w:name w:val="toc 1"/>
    <w:basedOn w:val="Normal"/>
    <w:next w:val="Normal"/>
    <w:autoRedefine/>
    <w:uiPriority w:val="39"/>
    <w:unhideWhenUsed/>
    <w:rsid w:val="00192974"/>
    <w:pPr>
      <w:spacing w:after="100"/>
    </w:pPr>
  </w:style>
  <w:style w:type="paragraph" w:styleId="TOC2">
    <w:name w:val="toc 2"/>
    <w:basedOn w:val="Normal"/>
    <w:next w:val="Normal"/>
    <w:autoRedefine/>
    <w:uiPriority w:val="39"/>
    <w:unhideWhenUsed/>
    <w:rsid w:val="00192974"/>
    <w:pPr>
      <w:spacing w:after="100"/>
      <w:ind w:left="220"/>
    </w:pPr>
  </w:style>
  <w:style w:type="paragraph" w:styleId="TOC3">
    <w:name w:val="toc 3"/>
    <w:basedOn w:val="Normal"/>
    <w:next w:val="Normal"/>
    <w:autoRedefine/>
    <w:uiPriority w:val="39"/>
    <w:unhideWhenUsed/>
    <w:rsid w:val="0019297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64297">
      <w:bodyDiv w:val="1"/>
      <w:marLeft w:val="0"/>
      <w:marRight w:val="0"/>
      <w:marTop w:val="0"/>
      <w:marBottom w:val="0"/>
      <w:divBdr>
        <w:top w:val="none" w:sz="0" w:space="0" w:color="auto"/>
        <w:left w:val="none" w:sz="0" w:space="0" w:color="auto"/>
        <w:bottom w:val="none" w:sz="0" w:space="0" w:color="auto"/>
        <w:right w:val="none" w:sz="0" w:space="0" w:color="auto"/>
      </w:divBdr>
    </w:div>
    <w:div w:id="339940736">
      <w:bodyDiv w:val="1"/>
      <w:marLeft w:val="0"/>
      <w:marRight w:val="0"/>
      <w:marTop w:val="0"/>
      <w:marBottom w:val="0"/>
      <w:divBdr>
        <w:top w:val="none" w:sz="0" w:space="0" w:color="auto"/>
        <w:left w:val="none" w:sz="0" w:space="0" w:color="auto"/>
        <w:bottom w:val="none" w:sz="0" w:space="0" w:color="auto"/>
        <w:right w:val="none" w:sz="0" w:space="0" w:color="auto"/>
      </w:divBdr>
    </w:div>
    <w:div w:id="404035345">
      <w:bodyDiv w:val="1"/>
      <w:marLeft w:val="0"/>
      <w:marRight w:val="0"/>
      <w:marTop w:val="0"/>
      <w:marBottom w:val="0"/>
      <w:divBdr>
        <w:top w:val="none" w:sz="0" w:space="0" w:color="auto"/>
        <w:left w:val="none" w:sz="0" w:space="0" w:color="auto"/>
        <w:bottom w:val="none" w:sz="0" w:space="0" w:color="auto"/>
        <w:right w:val="none" w:sz="0" w:space="0" w:color="auto"/>
      </w:divBdr>
    </w:div>
    <w:div w:id="725375338">
      <w:bodyDiv w:val="1"/>
      <w:marLeft w:val="0"/>
      <w:marRight w:val="0"/>
      <w:marTop w:val="0"/>
      <w:marBottom w:val="0"/>
      <w:divBdr>
        <w:top w:val="none" w:sz="0" w:space="0" w:color="auto"/>
        <w:left w:val="none" w:sz="0" w:space="0" w:color="auto"/>
        <w:bottom w:val="none" w:sz="0" w:space="0" w:color="auto"/>
        <w:right w:val="none" w:sz="0" w:space="0" w:color="auto"/>
      </w:divBdr>
    </w:div>
    <w:div w:id="826825789">
      <w:bodyDiv w:val="1"/>
      <w:marLeft w:val="0"/>
      <w:marRight w:val="0"/>
      <w:marTop w:val="0"/>
      <w:marBottom w:val="0"/>
      <w:divBdr>
        <w:top w:val="none" w:sz="0" w:space="0" w:color="auto"/>
        <w:left w:val="none" w:sz="0" w:space="0" w:color="auto"/>
        <w:bottom w:val="none" w:sz="0" w:space="0" w:color="auto"/>
        <w:right w:val="none" w:sz="0" w:space="0" w:color="auto"/>
      </w:divBdr>
    </w:div>
    <w:div w:id="898513471">
      <w:bodyDiv w:val="1"/>
      <w:marLeft w:val="0"/>
      <w:marRight w:val="0"/>
      <w:marTop w:val="0"/>
      <w:marBottom w:val="0"/>
      <w:divBdr>
        <w:top w:val="none" w:sz="0" w:space="0" w:color="auto"/>
        <w:left w:val="none" w:sz="0" w:space="0" w:color="auto"/>
        <w:bottom w:val="none" w:sz="0" w:space="0" w:color="auto"/>
        <w:right w:val="none" w:sz="0" w:space="0" w:color="auto"/>
      </w:divBdr>
    </w:div>
    <w:div w:id="937324215">
      <w:bodyDiv w:val="1"/>
      <w:marLeft w:val="0"/>
      <w:marRight w:val="0"/>
      <w:marTop w:val="0"/>
      <w:marBottom w:val="0"/>
      <w:divBdr>
        <w:top w:val="none" w:sz="0" w:space="0" w:color="auto"/>
        <w:left w:val="none" w:sz="0" w:space="0" w:color="auto"/>
        <w:bottom w:val="none" w:sz="0" w:space="0" w:color="auto"/>
        <w:right w:val="none" w:sz="0" w:space="0" w:color="auto"/>
      </w:divBdr>
    </w:div>
    <w:div w:id="1098671908">
      <w:bodyDiv w:val="1"/>
      <w:marLeft w:val="0"/>
      <w:marRight w:val="0"/>
      <w:marTop w:val="0"/>
      <w:marBottom w:val="0"/>
      <w:divBdr>
        <w:top w:val="none" w:sz="0" w:space="0" w:color="auto"/>
        <w:left w:val="none" w:sz="0" w:space="0" w:color="auto"/>
        <w:bottom w:val="none" w:sz="0" w:space="0" w:color="auto"/>
        <w:right w:val="none" w:sz="0" w:space="0" w:color="auto"/>
      </w:divBdr>
    </w:div>
    <w:div w:id="1279945942">
      <w:bodyDiv w:val="1"/>
      <w:marLeft w:val="0"/>
      <w:marRight w:val="0"/>
      <w:marTop w:val="0"/>
      <w:marBottom w:val="0"/>
      <w:divBdr>
        <w:top w:val="none" w:sz="0" w:space="0" w:color="auto"/>
        <w:left w:val="none" w:sz="0" w:space="0" w:color="auto"/>
        <w:bottom w:val="none" w:sz="0" w:space="0" w:color="auto"/>
        <w:right w:val="none" w:sz="0" w:space="0" w:color="auto"/>
      </w:divBdr>
    </w:div>
    <w:div w:id="1292205611">
      <w:bodyDiv w:val="1"/>
      <w:marLeft w:val="0"/>
      <w:marRight w:val="0"/>
      <w:marTop w:val="0"/>
      <w:marBottom w:val="0"/>
      <w:divBdr>
        <w:top w:val="none" w:sz="0" w:space="0" w:color="auto"/>
        <w:left w:val="none" w:sz="0" w:space="0" w:color="auto"/>
        <w:bottom w:val="none" w:sz="0" w:space="0" w:color="auto"/>
        <w:right w:val="none" w:sz="0" w:space="0" w:color="auto"/>
      </w:divBdr>
    </w:div>
    <w:div w:id="1423188354">
      <w:bodyDiv w:val="1"/>
      <w:marLeft w:val="0"/>
      <w:marRight w:val="0"/>
      <w:marTop w:val="0"/>
      <w:marBottom w:val="0"/>
      <w:divBdr>
        <w:top w:val="none" w:sz="0" w:space="0" w:color="auto"/>
        <w:left w:val="none" w:sz="0" w:space="0" w:color="auto"/>
        <w:bottom w:val="none" w:sz="0" w:space="0" w:color="auto"/>
        <w:right w:val="none" w:sz="0" w:space="0" w:color="auto"/>
      </w:divBdr>
    </w:div>
    <w:div w:id="1571840197">
      <w:bodyDiv w:val="1"/>
      <w:marLeft w:val="0"/>
      <w:marRight w:val="0"/>
      <w:marTop w:val="0"/>
      <w:marBottom w:val="0"/>
      <w:divBdr>
        <w:top w:val="none" w:sz="0" w:space="0" w:color="auto"/>
        <w:left w:val="none" w:sz="0" w:space="0" w:color="auto"/>
        <w:bottom w:val="none" w:sz="0" w:space="0" w:color="auto"/>
        <w:right w:val="none" w:sz="0" w:space="0" w:color="auto"/>
      </w:divBdr>
    </w:div>
    <w:div w:id="1729962496">
      <w:bodyDiv w:val="1"/>
      <w:marLeft w:val="0"/>
      <w:marRight w:val="0"/>
      <w:marTop w:val="0"/>
      <w:marBottom w:val="0"/>
      <w:divBdr>
        <w:top w:val="none" w:sz="0" w:space="0" w:color="auto"/>
        <w:left w:val="none" w:sz="0" w:space="0" w:color="auto"/>
        <w:bottom w:val="none" w:sz="0" w:space="0" w:color="auto"/>
        <w:right w:val="none" w:sz="0" w:space="0" w:color="auto"/>
      </w:divBdr>
    </w:div>
    <w:div w:id="2013600991">
      <w:bodyDiv w:val="1"/>
      <w:marLeft w:val="0"/>
      <w:marRight w:val="0"/>
      <w:marTop w:val="0"/>
      <w:marBottom w:val="0"/>
      <w:divBdr>
        <w:top w:val="none" w:sz="0" w:space="0" w:color="auto"/>
        <w:left w:val="none" w:sz="0" w:space="0" w:color="auto"/>
        <w:bottom w:val="none" w:sz="0" w:space="0" w:color="auto"/>
        <w:right w:val="none" w:sz="0" w:space="0" w:color="auto"/>
      </w:divBdr>
    </w:div>
    <w:div w:id="201707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uaries.org/IAA/Documents/WG_MWG/Seminars/Washington_May2019/Joint_MWG_PIWG_Final_Program_14May2019.pdf" TargetMode="External"/><Relationship Id="rId13" Type="http://schemas.openxmlformats.org/officeDocument/2006/relationships/hyperlink" Target="https://www.actuaries.org/IAA/Documents/CMTE_PC/Meetings/Washington_May2019/Minutes/5ib_Disciplinary_Scheme_IAAust.pdf" TargetMode="External"/><Relationship Id="rId18" Type="http://schemas.openxmlformats.org/officeDocument/2006/relationships/hyperlink" Target="https://www.actuaries.org/IAA/Documents/COUNCIL/Meetings/2019_Washington/30-dayCouncilAgendaWashington.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ctuaries.asn.au/professional-development-regulation/disciplinary-scheme/disciplinary-scheme-notices" TargetMode="External"/><Relationship Id="rId17" Type="http://schemas.openxmlformats.org/officeDocument/2006/relationships/hyperlink" Target="https://www.actuaries.org/IAA/Documents/CMTE_Membership/Meetings/2019_Washington/Membership_Washington_Agenda.pdf" TargetMode="External"/><Relationship Id="rId2" Type="http://schemas.openxmlformats.org/officeDocument/2006/relationships/numbering" Target="numbering.xml"/><Relationship Id="rId16" Type="http://schemas.openxmlformats.org/officeDocument/2006/relationships/hyperlink" Target="https://www.actuaries.org/IAA/Documents/CMTE_AA/Meetings/2019_Washington/AA_Washington_Agenda.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tuaries.org/IAA/Documents/CMTE_PC/Meetings/Washington_May2019/Agenda/PC_Agenda_Washington_May2019_Final.pdf" TargetMode="External"/><Relationship Id="rId5" Type="http://schemas.openxmlformats.org/officeDocument/2006/relationships/webSettings" Target="webSettings.xml"/><Relationship Id="rId15" Type="http://schemas.openxmlformats.org/officeDocument/2006/relationships/hyperlink" Target="https://www.actuaries.org/IAA/Documents/CMTE_PC/Meetings/Washington_May2019/Minutes/5ii_Standards_Setting_draft_Coggins_Williams.pdf" TargetMode="External"/><Relationship Id="rId10" Type="http://schemas.openxmlformats.org/officeDocument/2006/relationships/hyperlink" Target="https://www.actuaries.org/iaa/IAA/Publications/iaa_riskbook/IAA/Publications/risk_book.aspx?hkey=1bb7bce0-2c43-41df-9956-98d68ca45ce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tuaries.org/IAA/Documents/CMTE_GIC/Meetings/Washington_May2019/Agenda/GIC_Agenda_Washington_May2019_Final.pdf" TargetMode="External"/><Relationship Id="rId14" Type="http://schemas.openxmlformats.org/officeDocument/2006/relationships/hyperlink" Target="https://www.actuaries.org/IAA/Documents/CMTE_PC/Meetings/Washington_May2019/Minutes/5ia_ASSA_Disciplinary_Procedur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EB20A-000A-469B-9024-62AA9E044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4376</TotalTime>
  <Pages>6</Pages>
  <Words>1431</Words>
  <Characters>11599</Characters>
  <Application>Microsoft Office Word</Application>
  <DocSecurity>0</DocSecurity>
  <Lines>96</Lines>
  <Paragraphs>26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Suomen Pankki</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 Niittuinperä</dc:creator>
  <cp:lastModifiedBy>Harri Kuosmanen</cp:lastModifiedBy>
  <cp:revision>37</cp:revision>
  <cp:lastPrinted>2015-05-08T14:43:00Z</cp:lastPrinted>
  <dcterms:created xsi:type="dcterms:W3CDTF">2016-06-20T07:04:00Z</dcterms:created>
  <dcterms:modified xsi:type="dcterms:W3CDTF">2019-08-03T13:52:00Z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