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16" w:rsidRDefault="009B3277">
      <w:proofErr w:type="spellStart"/>
      <w:r>
        <w:t>Professionalism</w:t>
      </w:r>
      <w:proofErr w:type="spellEnd"/>
    </w:p>
    <w:p w:rsidR="009B3277" w:rsidRDefault="009B3277" w:rsidP="009B3277">
      <w:pPr>
        <w:pStyle w:val="Luettelokappale"/>
        <w:numPr>
          <w:ilvl w:val="0"/>
          <w:numId w:val="2"/>
        </w:numPr>
      </w:pPr>
      <w:proofErr w:type="spellStart"/>
      <w:r>
        <w:t>minutes</w:t>
      </w:r>
      <w:proofErr w:type="spellEnd"/>
      <w:r>
        <w:t xml:space="preserve"> ok</w:t>
      </w:r>
    </w:p>
    <w:p w:rsidR="009B3277" w:rsidRDefault="009B3277" w:rsidP="009B3277">
      <w:pPr>
        <w:pStyle w:val="Luettelokappale"/>
        <w:numPr>
          <w:ilvl w:val="0"/>
          <w:numId w:val="2"/>
        </w:numPr>
      </w:pPr>
      <w:r>
        <w:t>Standardit</w:t>
      </w:r>
    </w:p>
    <w:p w:rsidR="009B3277" w:rsidRDefault="009B3277" w:rsidP="009B3277">
      <w:pPr>
        <w:pStyle w:val="Luettelokappale"/>
        <w:numPr>
          <w:ilvl w:val="0"/>
          <w:numId w:val="3"/>
        </w:numPr>
      </w:pPr>
      <w:r>
        <w:t>ei uusia standardeja työn alla</w:t>
      </w:r>
    </w:p>
    <w:p w:rsidR="009B3277" w:rsidRDefault="009B3277" w:rsidP="009B3277">
      <w:pPr>
        <w:pStyle w:val="Luettelokappale"/>
        <w:numPr>
          <w:ilvl w:val="0"/>
          <w:numId w:val="3"/>
        </w:numPr>
      </w:pPr>
      <w:r>
        <w:t xml:space="preserve">ESAP1 – ehdotuksena, että muutetaan sen mukaisesti mitä IAA muuttaa (eli ns. ISAP 1A liitetään standardiin ISAP1). </w:t>
      </w:r>
    </w:p>
    <w:p w:rsidR="00122733" w:rsidRDefault="00122733" w:rsidP="009B3277">
      <w:pPr>
        <w:pStyle w:val="Luettelokappale"/>
        <w:numPr>
          <w:ilvl w:val="0"/>
          <w:numId w:val="3"/>
        </w:numPr>
      </w:pPr>
      <w:r>
        <w:t xml:space="preserve">keskusteluun nousi </w:t>
      </w:r>
      <w:proofErr w:type="spellStart"/>
      <w:r>
        <w:t>IORPia</w:t>
      </w:r>
      <w:proofErr w:type="spellEnd"/>
      <w:r>
        <w:t xml:space="preserve"> koskeva EAN. Usealta puolelta tuli ajatus, että käsittelyssä oleva EAN on melko pitkälle jo ESAP. Asiasta keskustellaan </w:t>
      </w:r>
      <w:proofErr w:type="spellStart"/>
      <w:r>
        <w:t>Pensions</w:t>
      </w:r>
      <w:proofErr w:type="spellEnd"/>
      <w:r>
        <w:t xml:space="preserve"> </w:t>
      </w:r>
      <w:proofErr w:type="spellStart"/>
      <w:r>
        <w:t>Committeen</w:t>
      </w:r>
      <w:proofErr w:type="spellEnd"/>
      <w:r>
        <w:t xml:space="preserve"> kanssa. Ajatuksena ei kuitenkaan tuntunut olevan pysäyttää </w:t>
      </w:r>
      <w:proofErr w:type="spellStart"/>
      <w:r>
        <w:t>EAN:n</w:t>
      </w:r>
      <w:proofErr w:type="spellEnd"/>
      <w:r>
        <w:t xml:space="preserve"> käsittelyä, vaan mennä eteenpäin sen kanssa, joka tapauksessa se on hyvä pohja mahdolliselle </w:t>
      </w:r>
      <w:proofErr w:type="spellStart"/>
      <w:r>
        <w:t>ESAP:lle</w:t>
      </w:r>
      <w:proofErr w:type="spellEnd"/>
    </w:p>
    <w:p w:rsidR="00F161E1" w:rsidRDefault="00F161E1" w:rsidP="00F161E1">
      <w:pPr>
        <w:pStyle w:val="Luettelokappale"/>
        <w:numPr>
          <w:ilvl w:val="0"/>
          <w:numId w:val="3"/>
        </w:numPr>
      </w:pPr>
      <w:r>
        <w:t xml:space="preserve">EAN </w:t>
      </w:r>
      <w:proofErr w:type="spellStart"/>
      <w:r>
        <w:t>due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– hyväksyttiin, mutta konsistenssi ISAP/IAN-suuntaan hieman lievennettiin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…)</w:t>
      </w:r>
    </w:p>
    <w:p w:rsidR="00F161E1" w:rsidRDefault="00F161E1" w:rsidP="00F161E1">
      <w:pPr>
        <w:pStyle w:val="Luettelokappale"/>
        <w:numPr>
          <w:ilvl w:val="0"/>
          <w:numId w:val="2"/>
        </w:numPr>
      </w:pPr>
      <w:r>
        <w:t>EAN/IORP</w:t>
      </w:r>
    </w:p>
    <w:p w:rsidR="00F161E1" w:rsidRDefault="00F161E1" w:rsidP="00F161E1">
      <w:pPr>
        <w:pStyle w:val="Luettelokappale"/>
        <w:numPr>
          <w:ilvl w:val="0"/>
          <w:numId w:val="3"/>
        </w:numPr>
      </w:pPr>
      <w:r>
        <w:t>viedään eteenpäin, mutta mukana kysymys, että tehdäänkö EASP</w:t>
      </w:r>
    </w:p>
    <w:p w:rsidR="00F161E1" w:rsidRDefault="00F161E1" w:rsidP="00F161E1">
      <w:pPr>
        <w:pStyle w:val="Luettelokappale"/>
        <w:numPr>
          <w:ilvl w:val="0"/>
          <w:numId w:val="2"/>
        </w:numPr>
      </w:pPr>
      <w:r>
        <w:t>EAN/ORSA(ESAP3)</w:t>
      </w:r>
    </w:p>
    <w:p w:rsidR="00F161E1" w:rsidRDefault="00AE1E76" w:rsidP="00F161E1">
      <w:pPr>
        <w:pStyle w:val="Luettelokappale"/>
        <w:numPr>
          <w:ilvl w:val="0"/>
          <w:numId w:val="3"/>
        </w:numPr>
      </w:pPr>
      <w:r>
        <w:t>laitetaan konsultaatioon</w:t>
      </w:r>
    </w:p>
    <w:p w:rsidR="00AE1E76" w:rsidRDefault="00AE1E76" w:rsidP="00F161E1">
      <w:pPr>
        <w:pStyle w:val="Luettelokappale"/>
        <w:numPr>
          <w:ilvl w:val="0"/>
          <w:numId w:val="3"/>
        </w:numPr>
      </w:pPr>
      <w:r>
        <w:t>huomioina kuitenkin, että joissain kohdin EAN vihjaa suuntaan, että ESAP ei kunnossa, EAN ei myöskään tee selväksi, että luonnos – nämä voidaan kuitenkin korjata ilman viivästystä konsultaatioon</w:t>
      </w:r>
    </w:p>
    <w:p w:rsidR="00AE1E76" w:rsidRDefault="00AE1E76" w:rsidP="00AE1E76">
      <w:pPr>
        <w:pStyle w:val="Luettelokappale"/>
        <w:numPr>
          <w:ilvl w:val="0"/>
          <w:numId w:val="2"/>
        </w:numPr>
      </w:pPr>
      <w:r>
        <w:t>Seuraukset ISAP1-uudistuksesta</w:t>
      </w:r>
    </w:p>
    <w:p w:rsidR="00AE1E76" w:rsidRDefault="00AE1E76" w:rsidP="00AE1E76">
      <w:pPr>
        <w:pStyle w:val="Luettelokappale"/>
        <w:numPr>
          <w:ilvl w:val="0"/>
          <w:numId w:val="3"/>
        </w:numPr>
      </w:pPr>
      <w:r>
        <w:t xml:space="preserve">ehdotuksena uudistaa ESAP1 vastaamaan nykyistä ISAP1:tä, erottaa </w:t>
      </w:r>
      <w:proofErr w:type="spellStart"/>
      <w:r>
        <w:t>ISAP:n</w:t>
      </w:r>
      <w:proofErr w:type="spellEnd"/>
      <w:r>
        <w:t xml:space="preserve"> tapaan sanasto omaksi osakseen (nämä kaksi hyväksyttäväksi Wienissä), ja lisätä muiden ESAP-standardien osuus luotavaan sanastoon </w:t>
      </w:r>
      <w:r w:rsidR="002533F8">
        <w:t>sitten</w:t>
      </w:r>
      <w:bookmarkStart w:id="0" w:name="_GoBack"/>
      <w:bookmarkEnd w:id="0"/>
      <w:r>
        <w:t xml:space="preserve"> kun nämä muut standardit avataan.</w:t>
      </w:r>
    </w:p>
    <w:p w:rsidR="008620A0" w:rsidRDefault="008620A0" w:rsidP="008620A0">
      <w:pPr>
        <w:pStyle w:val="Luettelokappale"/>
        <w:numPr>
          <w:ilvl w:val="0"/>
          <w:numId w:val="2"/>
        </w:numPr>
      </w:pPr>
      <w:r>
        <w:t xml:space="preserve">ESAP3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</w:p>
    <w:p w:rsidR="008620A0" w:rsidRDefault="008620A0" w:rsidP="008620A0">
      <w:pPr>
        <w:pStyle w:val="Luettelokappale"/>
        <w:numPr>
          <w:ilvl w:val="0"/>
          <w:numId w:val="3"/>
        </w:numPr>
      </w:pPr>
      <w:r>
        <w:t>ehdotuksen mukaisesti päätettiin ryhmän toiminta</w:t>
      </w:r>
    </w:p>
    <w:p w:rsidR="008620A0" w:rsidRDefault="00A830C7" w:rsidP="008620A0">
      <w:pPr>
        <w:pStyle w:val="Luettelokappale"/>
        <w:numPr>
          <w:ilvl w:val="0"/>
          <w:numId w:val="2"/>
        </w:numPr>
      </w:pPr>
      <w:proofErr w:type="spellStart"/>
      <w:r>
        <w:t>Survey</w:t>
      </w:r>
      <w:proofErr w:type="spellEnd"/>
      <w:r>
        <w:t xml:space="preserve"> ESAP-standardien vaikutuksesta</w:t>
      </w:r>
    </w:p>
    <w:p w:rsidR="00A830C7" w:rsidRDefault="00A830C7" w:rsidP="00A830C7">
      <w:pPr>
        <w:pStyle w:val="Luettelokappale"/>
        <w:numPr>
          <w:ilvl w:val="0"/>
          <w:numId w:val="3"/>
        </w:numPr>
      </w:pPr>
      <w:r>
        <w:t>valiteltiin, että turhan monet ovat jättäneet vastaamatta</w:t>
      </w:r>
    </w:p>
    <w:p w:rsidR="00A830C7" w:rsidRDefault="00A830C7" w:rsidP="00A830C7">
      <w:pPr>
        <w:pStyle w:val="Luettelokappale"/>
        <w:numPr>
          <w:ilvl w:val="0"/>
          <w:numId w:val="3"/>
        </w:numPr>
      </w:pPr>
      <w:r>
        <w:t xml:space="preserve">todettiin toivottavaksi, että asia esitellään </w:t>
      </w:r>
      <w:proofErr w:type="spellStart"/>
      <w:r>
        <w:t>presidents</w:t>
      </w:r>
      <w:proofErr w:type="spellEnd"/>
      <w:r>
        <w:t xml:space="preserve"> </w:t>
      </w:r>
      <w:proofErr w:type="spellStart"/>
      <w:r>
        <w:t>meetingissä</w:t>
      </w:r>
      <w:proofErr w:type="spellEnd"/>
    </w:p>
    <w:p w:rsidR="00A830C7" w:rsidRDefault="00A830C7" w:rsidP="00A830C7">
      <w:pPr>
        <w:pStyle w:val="Luettelokappale"/>
        <w:numPr>
          <w:ilvl w:val="0"/>
          <w:numId w:val="3"/>
        </w:numPr>
      </w:pPr>
      <w:proofErr w:type="spellStart"/>
      <w:r>
        <w:t>surveyn</w:t>
      </w:r>
      <w:proofErr w:type="spellEnd"/>
      <w:r>
        <w:t xml:space="preserve"> toistaminen olisi hyvä samassa aikataulussa </w:t>
      </w:r>
      <w:proofErr w:type="spellStart"/>
      <w:r>
        <w:t>IAA:n</w:t>
      </w:r>
      <w:proofErr w:type="spellEnd"/>
      <w:r>
        <w:t xml:space="preserve"> kanssa – eli kolmen vuoden välein</w:t>
      </w:r>
    </w:p>
    <w:p w:rsidR="00A830C7" w:rsidRDefault="006E7BBF" w:rsidP="00A830C7">
      <w:pPr>
        <w:pStyle w:val="Luettelokappale"/>
        <w:numPr>
          <w:ilvl w:val="0"/>
          <w:numId w:val="2"/>
        </w:numPr>
      </w:pPr>
      <w:proofErr w:type="spellStart"/>
      <w:r>
        <w:t>Role</w:t>
      </w:r>
      <w:proofErr w:type="spellEnd"/>
      <w:r>
        <w:t xml:space="preserve"> of the </w:t>
      </w:r>
      <w:proofErr w:type="spellStart"/>
      <w:r>
        <w:t>actuary</w:t>
      </w:r>
      <w:proofErr w:type="spellEnd"/>
    </w:p>
    <w:p w:rsidR="006E7BBF" w:rsidRDefault="006E7BBF" w:rsidP="006E7BBF">
      <w:pPr>
        <w:pStyle w:val="Luettelokappale"/>
        <w:numPr>
          <w:ilvl w:val="0"/>
          <w:numId w:val="3"/>
        </w:numPr>
        <w:rPr>
          <w:lang w:val="en-US"/>
        </w:rPr>
      </w:pPr>
      <w:proofErr w:type="spellStart"/>
      <w:r w:rsidRPr="006E7BBF">
        <w:rPr>
          <w:lang w:val="en-US"/>
        </w:rPr>
        <w:t>käsittelee</w:t>
      </w:r>
      <w:proofErr w:type="spellEnd"/>
      <w:r w:rsidRPr="006E7BBF">
        <w:rPr>
          <w:lang w:val="en-US"/>
        </w:rPr>
        <w:t xml:space="preserve"> data </w:t>
      </w:r>
      <w:proofErr w:type="spellStart"/>
      <w:r w:rsidRPr="006E7BBF">
        <w:rPr>
          <w:lang w:val="en-US"/>
        </w:rPr>
        <w:t>sciencea</w:t>
      </w:r>
      <w:proofErr w:type="spellEnd"/>
      <w:r w:rsidRPr="006E7BBF">
        <w:rPr>
          <w:lang w:val="en-US"/>
        </w:rPr>
        <w:t xml:space="preserve">, professional </w:t>
      </w:r>
      <w:proofErr w:type="spellStart"/>
      <w:r w:rsidRPr="006E7BBF">
        <w:rPr>
          <w:lang w:val="en-US"/>
        </w:rPr>
        <w:t>judgementia</w:t>
      </w:r>
      <w:proofErr w:type="spellEnd"/>
      <w:r w:rsidRPr="006E7BBF">
        <w:rPr>
          <w:lang w:val="en-US"/>
        </w:rPr>
        <w:t xml:space="preserve"> j</w:t>
      </w:r>
      <w:r>
        <w:rPr>
          <w:lang w:val="en-US"/>
        </w:rPr>
        <w:t xml:space="preserve">a legal </w:t>
      </w:r>
      <w:proofErr w:type="spellStart"/>
      <w:r>
        <w:rPr>
          <w:lang w:val="en-US"/>
        </w:rPr>
        <w:t>recognitionia</w:t>
      </w:r>
      <w:proofErr w:type="spellEnd"/>
    </w:p>
    <w:p w:rsidR="006E7BBF" w:rsidRDefault="006E7BBF" w:rsidP="006E7BBF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Data science</w:t>
      </w:r>
    </w:p>
    <w:p w:rsidR="006E7BBF" w:rsidRDefault="006E7BBF" w:rsidP="006E7BBF">
      <w:pPr>
        <w:pStyle w:val="Luettelokappale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alue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kärsii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osallistujavajeesta</w:t>
      </w:r>
      <w:proofErr w:type="spellEnd"/>
    </w:p>
    <w:p w:rsidR="006E7BBF" w:rsidRDefault="006E7BBF" w:rsidP="006E7BBF">
      <w:pPr>
        <w:pStyle w:val="Luettelokappale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vastattu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kuitenkin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kahteen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konsultaatioon</w:t>
      </w:r>
      <w:proofErr w:type="spellEnd"/>
    </w:p>
    <w:p w:rsidR="006E7BBF" w:rsidRDefault="006E7BBF" w:rsidP="006E7BBF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 judgement</w:t>
      </w:r>
    </w:p>
    <w:p w:rsidR="003331F8" w:rsidRDefault="00125A5A" w:rsidP="003331F8">
      <w:pPr>
        <w:pStyle w:val="Luettelokappale"/>
        <w:numPr>
          <w:ilvl w:val="1"/>
          <w:numId w:val="3"/>
        </w:numPr>
      </w:pPr>
      <w:r w:rsidRPr="00125A5A">
        <w:t>Baldauf esitteli aiheen, jost</w:t>
      </w:r>
      <w:r>
        <w:t>a on 11 sivun dokumentti</w:t>
      </w:r>
    </w:p>
    <w:p w:rsidR="00125A5A" w:rsidRDefault="00125A5A" w:rsidP="003331F8">
      <w:pPr>
        <w:pStyle w:val="Luettelokappale"/>
        <w:numPr>
          <w:ilvl w:val="1"/>
          <w:numId w:val="3"/>
        </w:numPr>
      </w:pPr>
      <w:r>
        <w:t>dokumentti lähinnä auttaa yksittäistä aktuaaria ymmärtämään, miten ammatillista harkintaa tulee harjoittaa</w:t>
      </w:r>
    </w:p>
    <w:p w:rsidR="00125A5A" w:rsidRDefault="00125A5A" w:rsidP="003331F8">
      <w:pPr>
        <w:pStyle w:val="Luettelokappale"/>
        <w:numPr>
          <w:ilvl w:val="1"/>
          <w:numId w:val="3"/>
        </w:numPr>
      </w:pPr>
      <w:r>
        <w:t>asialla voisi olla myös ulkoista käyttöä, mutta se vaatisi selkeää tiivistämistä yhdelle sivulle.</w:t>
      </w:r>
    </w:p>
    <w:p w:rsidR="00125A5A" w:rsidRPr="00125A5A" w:rsidRDefault="00125A5A" w:rsidP="003331F8">
      <w:pPr>
        <w:pStyle w:val="Luettelokappale"/>
        <w:numPr>
          <w:ilvl w:val="1"/>
          <w:numId w:val="3"/>
        </w:numPr>
      </w:pPr>
      <w:r>
        <w:t>paperin kehittelyä jatketaan</w:t>
      </w:r>
    </w:p>
    <w:p w:rsidR="006E7BBF" w:rsidRDefault="006E7BBF" w:rsidP="006E7BBF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Legal recognition</w:t>
      </w:r>
    </w:p>
    <w:p w:rsidR="003F074B" w:rsidRDefault="008F145C" w:rsidP="003F074B">
      <w:pPr>
        <w:pStyle w:val="Luettelokappale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espanjalainen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esitys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surveysta</w:t>
      </w:r>
      <w:proofErr w:type="spellEnd"/>
    </w:p>
    <w:p w:rsidR="005C1243" w:rsidRDefault="005C1243" w:rsidP="003F074B">
      <w:pPr>
        <w:pStyle w:val="Luettelokappale"/>
        <w:numPr>
          <w:ilvl w:val="1"/>
          <w:numId w:val="3"/>
        </w:numPr>
      </w:pPr>
      <w:r w:rsidRPr="005C1243">
        <w:t xml:space="preserve">oli enemmänkin work in </w:t>
      </w:r>
      <w:proofErr w:type="spellStart"/>
      <w:r w:rsidRPr="005C1243">
        <w:t>progress</w:t>
      </w:r>
      <w:proofErr w:type="spellEnd"/>
      <w:r w:rsidRPr="005C1243">
        <w:t>, kyselyssä oli</w:t>
      </w:r>
      <w:r>
        <w:t xml:space="preserve"> tarkistettavaa jäsenjärjestöiltä</w:t>
      </w:r>
    </w:p>
    <w:p w:rsidR="005C1243" w:rsidRDefault="005C1243" w:rsidP="003F074B">
      <w:pPr>
        <w:pStyle w:val="Luettelokappale"/>
        <w:numPr>
          <w:ilvl w:val="1"/>
          <w:numId w:val="3"/>
        </w:numPr>
      </w:pPr>
      <w:r>
        <w:t xml:space="preserve">aivan ei kyllä selvinnyt, että mikä tarkoitus prosessilla on (luultavasti juttu on lähtöisin Natalie Bergerin toteamuksesta eräässä haastattelussa, että aktuaarit eivät ole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>)</w:t>
      </w:r>
    </w:p>
    <w:p w:rsidR="00DC60FE" w:rsidRDefault="00DC60FE" w:rsidP="003F074B">
      <w:pPr>
        <w:pStyle w:val="Luettelokappale"/>
        <w:numPr>
          <w:ilvl w:val="1"/>
          <w:numId w:val="3"/>
        </w:numPr>
      </w:pPr>
      <w:r>
        <w:lastRenderedPageBreak/>
        <w:t>Boardilta halutaan vastauksia diojen loppusivujen kysymyksiin</w:t>
      </w:r>
    </w:p>
    <w:p w:rsidR="005C1243" w:rsidRDefault="005C1243" w:rsidP="005C1243">
      <w:pPr>
        <w:pStyle w:val="Luettelokappale"/>
        <w:numPr>
          <w:ilvl w:val="0"/>
          <w:numId w:val="2"/>
        </w:numPr>
      </w:pPr>
      <w:r>
        <w:t>MRA</w:t>
      </w:r>
    </w:p>
    <w:p w:rsidR="005C1243" w:rsidRDefault="00ED3B78" w:rsidP="005C1243">
      <w:pPr>
        <w:pStyle w:val="Luettelokappale"/>
        <w:numPr>
          <w:ilvl w:val="0"/>
          <w:numId w:val="3"/>
        </w:numPr>
      </w:pPr>
      <w:r>
        <w:t>nykyiseen MRA-sopimukseen on pakko tehdä joitakin muutoksia, joita esiteltiin</w:t>
      </w:r>
    </w:p>
    <w:p w:rsidR="00ED3B78" w:rsidRDefault="00ED3B78" w:rsidP="005C1243">
      <w:pPr>
        <w:pStyle w:val="Luettelokappale"/>
        <w:numPr>
          <w:ilvl w:val="0"/>
          <w:numId w:val="3"/>
        </w:numPr>
      </w:pPr>
      <w:r>
        <w:t>pyydettiin kirjallisesti kommentteja teksteihin</w:t>
      </w:r>
    </w:p>
    <w:p w:rsidR="00ED3B78" w:rsidRDefault="00ED3B78" w:rsidP="005C1243">
      <w:pPr>
        <w:pStyle w:val="Luettelokappale"/>
        <w:numPr>
          <w:ilvl w:val="0"/>
          <w:numId w:val="3"/>
        </w:numPr>
      </w:pPr>
      <w:r>
        <w:t>ja konsultoidaan sitten jäsenjärjestöjä</w:t>
      </w:r>
    </w:p>
    <w:p w:rsidR="00ED3B78" w:rsidRDefault="00ED3B78" w:rsidP="005C1243">
      <w:pPr>
        <w:pStyle w:val="Luettelokappale"/>
        <w:numPr>
          <w:ilvl w:val="0"/>
          <w:numId w:val="3"/>
        </w:numPr>
      </w:pPr>
      <w:r>
        <w:t>ja varsinaisestihan asia menee vuosikokouksen päätettäväksi</w:t>
      </w:r>
    </w:p>
    <w:p w:rsidR="00ED3B78" w:rsidRDefault="00ED3B78" w:rsidP="005C1243">
      <w:pPr>
        <w:pStyle w:val="Luettelokappale"/>
        <w:numPr>
          <w:ilvl w:val="0"/>
          <w:numId w:val="3"/>
        </w:numPr>
      </w:pPr>
      <w:r>
        <w:t xml:space="preserve">Turkin </w:t>
      </w:r>
      <w:r w:rsidR="00A4593C">
        <w:t>liittymineen – kukaan ei sinänsä vastusta, mutta asia on vuosikokousasia</w:t>
      </w:r>
    </w:p>
    <w:p w:rsidR="00C06681" w:rsidRDefault="00F73BB8" w:rsidP="00F73BB8">
      <w:pPr>
        <w:pStyle w:val="Luettelokappale"/>
        <w:numPr>
          <w:ilvl w:val="0"/>
          <w:numId w:val="2"/>
        </w:numPr>
      </w:pPr>
      <w:r>
        <w:t>CPD</w:t>
      </w:r>
    </w:p>
    <w:p w:rsidR="00F73BB8" w:rsidRDefault="00F73BB8" w:rsidP="00F73BB8">
      <w:pPr>
        <w:pStyle w:val="Luettelokappale"/>
        <w:numPr>
          <w:ilvl w:val="0"/>
          <w:numId w:val="3"/>
        </w:numPr>
      </w:pPr>
      <w:r>
        <w:t>esitys ilman selvempiä suosituksia nyt</w:t>
      </w:r>
    </w:p>
    <w:p w:rsidR="00F73BB8" w:rsidRDefault="00F73BB8" w:rsidP="00F73BB8">
      <w:pPr>
        <w:pStyle w:val="Luettelokappale"/>
        <w:numPr>
          <w:ilvl w:val="0"/>
          <w:numId w:val="2"/>
        </w:numPr>
      </w:pPr>
      <w:proofErr w:type="spellStart"/>
      <w:r>
        <w:t>Actuview</w:t>
      </w:r>
      <w:proofErr w:type="spellEnd"/>
    </w:p>
    <w:p w:rsidR="00F73BB8" w:rsidRDefault="00F73BB8" w:rsidP="00F73BB8">
      <w:pPr>
        <w:pStyle w:val="Luettelokappale"/>
        <w:numPr>
          <w:ilvl w:val="0"/>
          <w:numId w:val="3"/>
        </w:numPr>
      </w:pPr>
      <w:r>
        <w:t>Board harkitsee</w:t>
      </w:r>
    </w:p>
    <w:p w:rsidR="00F73BB8" w:rsidRDefault="00F73BB8" w:rsidP="00F73BB8">
      <w:pPr>
        <w:pStyle w:val="Luettelokappale"/>
        <w:numPr>
          <w:ilvl w:val="0"/>
          <w:numId w:val="2"/>
        </w:numPr>
      </w:pPr>
      <w:r>
        <w:t>Webinaarit</w:t>
      </w:r>
    </w:p>
    <w:p w:rsidR="00F73BB8" w:rsidRDefault="00F73BB8" w:rsidP="00F73BB8">
      <w:pPr>
        <w:pStyle w:val="Luettelokappale"/>
        <w:numPr>
          <w:ilvl w:val="0"/>
          <w:numId w:val="3"/>
        </w:numPr>
      </w:pPr>
      <w:r>
        <w:t>MRA</w:t>
      </w:r>
    </w:p>
    <w:p w:rsidR="00F73BB8" w:rsidRPr="005C1243" w:rsidRDefault="00F73BB8" w:rsidP="00F73BB8">
      <w:pPr>
        <w:pStyle w:val="Luettelokappale"/>
        <w:numPr>
          <w:ilvl w:val="0"/>
          <w:numId w:val="3"/>
        </w:numPr>
      </w:pPr>
      <w:proofErr w:type="spellStart"/>
      <w:r>
        <w:t>professional</w:t>
      </w:r>
      <w:proofErr w:type="spellEnd"/>
      <w:r>
        <w:t xml:space="preserve"> </w:t>
      </w:r>
      <w:proofErr w:type="spellStart"/>
      <w:r>
        <w:t>judgement</w:t>
      </w:r>
      <w:proofErr w:type="spellEnd"/>
    </w:p>
    <w:sectPr w:rsidR="00F73BB8" w:rsidRPr="005C12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3A7"/>
    <w:multiLevelType w:val="hybridMultilevel"/>
    <w:tmpl w:val="8820A1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2F35"/>
    <w:multiLevelType w:val="hybridMultilevel"/>
    <w:tmpl w:val="56905C32"/>
    <w:lvl w:ilvl="0" w:tplc="1D4090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C26C8D"/>
    <w:multiLevelType w:val="hybridMultilevel"/>
    <w:tmpl w:val="17A67C4E"/>
    <w:lvl w:ilvl="0" w:tplc="A204F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7"/>
    <w:rsid w:val="00111716"/>
    <w:rsid w:val="00122733"/>
    <w:rsid w:val="00125A5A"/>
    <w:rsid w:val="002533F8"/>
    <w:rsid w:val="0029450B"/>
    <w:rsid w:val="003331F8"/>
    <w:rsid w:val="003F074B"/>
    <w:rsid w:val="005C1243"/>
    <w:rsid w:val="006E7BBF"/>
    <w:rsid w:val="008620A0"/>
    <w:rsid w:val="008F145C"/>
    <w:rsid w:val="009B3277"/>
    <w:rsid w:val="00A4593C"/>
    <w:rsid w:val="00A830C7"/>
    <w:rsid w:val="00AE1E76"/>
    <w:rsid w:val="00C06681"/>
    <w:rsid w:val="00DC60FE"/>
    <w:rsid w:val="00DD23C4"/>
    <w:rsid w:val="00ED3B78"/>
    <w:rsid w:val="00F161E1"/>
    <w:rsid w:val="00F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FCEF"/>
  <w15:chartTrackingRefBased/>
  <w15:docId w15:val="{6883D28C-E449-4870-AD3C-B40229FE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310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Kivisaari Esko</dc:creator>
  <cp:keywords/>
  <dc:description/>
  <cp:lastModifiedBy>Kivisaari Esko</cp:lastModifiedBy>
  <cp:revision>3</cp:revision>
  <dcterms:created xsi:type="dcterms:W3CDTF">2019-04-12T07:44:00Z</dcterms:created>
  <dcterms:modified xsi:type="dcterms:W3CDTF">2019-04-16T04:39:00Z</dcterms:modified>
</cp:coreProperties>
</file>