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EE" w:rsidRDefault="00B735EE" w:rsidP="00B735EE">
      <w:pPr>
        <w:autoSpaceDE w:val="0"/>
        <w:autoSpaceDN w:val="0"/>
        <w:adjustRightInd w:val="0"/>
      </w:pPr>
    </w:p>
    <w:p w:rsidR="005E63D9" w:rsidRPr="00B735EE" w:rsidRDefault="005E63D9" w:rsidP="00B735EE">
      <w:pPr>
        <w:pStyle w:val="Luettelokappale"/>
        <w:numPr>
          <w:ilvl w:val="0"/>
          <w:numId w:val="28"/>
        </w:numPr>
        <w:autoSpaceDE w:val="0"/>
        <w:autoSpaceDN w:val="0"/>
        <w:adjustRightInd w:val="0"/>
        <w:ind w:left="0"/>
      </w:pPr>
      <w:r w:rsidRPr="00B735EE">
        <w:t>Henkivakuutusyhtiö Huoleton aloitti toimintansa syksyllä 2011. Yhtiön tarkoituksena on tarjota yrityksille eläkevakuutusta, joka on sijoitussidonnaista ennen eläkkeen maksatuksen alkua mutta muuttuu laskuperustekorkoiseksi eläkkeen maksuaikana. Huoleton on sitoutunut</w:t>
      </w:r>
    </w:p>
    <w:p w:rsidR="005E63D9" w:rsidRPr="00B735EE" w:rsidRDefault="005E63D9" w:rsidP="005E63D9">
      <w:pPr>
        <w:autoSpaceDE w:val="0"/>
        <w:autoSpaceDN w:val="0"/>
        <w:adjustRightInd w:val="0"/>
      </w:pPr>
      <w:r w:rsidRPr="00B735EE">
        <w:t>pitämään kuormitukset alkuperäisellä tasolla eivätkä pääomalainan ehdot rajoita sen lukemista yhtiön toimintapääomaan.</w:t>
      </w:r>
    </w:p>
    <w:p w:rsidR="005E63D9" w:rsidRPr="00B735EE" w:rsidRDefault="005E63D9" w:rsidP="005E63D9">
      <w:pPr>
        <w:autoSpaceDE w:val="0"/>
        <w:autoSpaceDN w:val="0"/>
        <w:adjustRightInd w:val="0"/>
      </w:pPr>
    </w:p>
    <w:p w:rsidR="005E63D9" w:rsidRPr="00B735EE" w:rsidRDefault="005E63D9" w:rsidP="005E63D9">
      <w:pPr>
        <w:autoSpaceDE w:val="0"/>
        <w:autoSpaceDN w:val="0"/>
        <w:adjustRightInd w:val="0"/>
      </w:pPr>
      <w:r w:rsidRPr="00B735EE">
        <w:t>Eläkevakuutuksen lisäksi Huoleton myy yritysten avainhenkilöille sairauskuluvakuutusta. Sairaskuluvakuutuskantaan liittyy jälleenvakuutussopimus.</w:t>
      </w:r>
    </w:p>
    <w:p w:rsidR="005E63D9" w:rsidRPr="00B735EE" w:rsidRDefault="005E63D9" w:rsidP="005E63D9">
      <w:pPr>
        <w:autoSpaceDE w:val="0"/>
        <w:autoSpaceDN w:val="0"/>
        <w:adjustRightInd w:val="0"/>
      </w:pPr>
    </w:p>
    <w:p w:rsidR="005E63D9" w:rsidRPr="00B735EE" w:rsidRDefault="005E63D9" w:rsidP="005E63D9">
      <w:pPr>
        <w:autoSpaceDE w:val="0"/>
        <w:autoSpaceDN w:val="0"/>
        <w:adjustRightInd w:val="0"/>
      </w:pPr>
      <w:r w:rsidRPr="00B735EE">
        <w:t>Olennaiset tiedot kahden ensimmäisen vuoden tilinpäätöksistä, ennuste vuodelle 2013 sekä</w:t>
      </w:r>
    </w:p>
    <w:p w:rsidR="005E63D9" w:rsidRPr="00B735EE" w:rsidRDefault="005E63D9" w:rsidP="005E63D9">
      <w:pPr>
        <w:autoSpaceDE w:val="0"/>
        <w:autoSpaceDN w:val="0"/>
        <w:adjustRightInd w:val="0"/>
      </w:pPr>
      <w:r w:rsidRPr="00B735EE">
        <w:t>budjetti vuodelle 2014 on esitetty ohessa.</w:t>
      </w:r>
    </w:p>
    <w:p w:rsidR="005E63D9" w:rsidRPr="00B735EE" w:rsidRDefault="005E63D9" w:rsidP="005E63D9">
      <w:pPr>
        <w:autoSpaceDE w:val="0"/>
        <w:autoSpaceDN w:val="0"/>
        <w:adjustRightInd w:val="0"/>
      </w:pPr>
    </w:p>
    <w:p w:rsidR="005E63D9" w:rsidRDefault="005E63D9" w:rsidP="005E63D9">
      <w:pPr>
        <w:autoSpaceDE w:val="0"/>
        <w:autoSpaceDN w:val="0"/>
        <w:adjustRightInd w:val="0"/>
      </w:pPr>
      <w:r w:rsidRPr="00B735EE">
        <w:t>a) Laadi Huolettoman toimintapääomalaskelmaennuste per 31.12.2013. Lisäksi ennustetaan, että yhtiön sijoitusomaisuuden käyvät arvot ylittävät vuoden 2013 lopussa kirjanpitoarvot 1M€:lla.</w:t>
      </w:r>
    </w:p>
    <w:p w:rsidR="00B735EE" w:rsidRPr="00B735EE" w:rsidRDefault="00B735EE" w:rsidP="005E63D9">
      <w:pPr>
        <w:autoSpaceDE w:val="0"/>
        <w:autoSpaceDN w:val="0"/>
        <w:adjustRightInd w:val="0"/>
      </w:pPr>
    </w:p>
    <w:p w:rsidR="005E63D9" w:rsidRPr="00B735EE" w:rsidRDefault="005E63D9" w:rsidP="005E63D9">
      <w:pPr>
        <w:autoSpaceDE w:val="0"/>
        <w:autoSpaceDN w:val="0"/>
        <w:adjustRightInd w:val="0"/>
      </w:pPr>
      <w:r w:rsidRPr="00B735EE">
        <w:t xml:space="preserve">b) Ennustetaanko Huolettoman täyttävän kaikki </w:t>
      </w:r>
      <w:proofErr w:type="spellStart"/>
      <w:r w:rsidRPr="00B735EE">
        <w:t>VYL:n</w:t>
      </w:r>
      <w:proofErr w:type="spellEnd"/>
      <w:r w:rsidRPr="00B735EE">
        <w:t xml:space="preserve"> 11 luvun mukaiset toimintapääomaan liittyvät vakavaraisuusvaatimukset vuoden 2013 lopussa?</w:t>
      </w:r>
    </w:p>
    <w:p w:rsidR="005E63D9" w:rsidRPr="00B735EE" w:rsidRDefault="005E63D9" w:rsidP="005E63D9">
      <w:pPr>
        <w:autoSpaceDE w:val="0"/>
        <w:autoSpaceDN w:val="0"/>
        <w:adjustRightInd w:val="0"/>
      </w:pPr>
    </w:p>
    <w:p w:rsidR="005E63D9" w:rsidRPr="00B735EE" w:rsidRDefault="005E63D9" w:rsidP="005E63D9">
      <w:pPr>
        <w:autoSpaceDE w:val="0"/>
        <w:autoSpaceDN w:val="0"/>
        <w:adjustRightInd w:val="0"/>
      </w:pPr>
      <w:r w:rsidRPr="00B735EE">
        <w:t>Huolettoman johto on huolissaan vakavaraisuudesta vuodelle 2014 lähdettäessä.</w:t>
      </w:r>
    </w:p>
    <w:p w:rsidR="005E63D9" w:rsidRPr="00B735EE" w:rsidRDefault="005E63D9" w:rsidP="005E63D9">
      <w:pPr>
        <w:autoSpaceDE w:val="0"/>
        <w:autoSpaceDN w:val="0"/>
        <w:adjustRightInd w:val="0"/>
      </w:pPr>
    </w:p>
    <w:p w:rsidR="005E63D9" w:rsidRDefault="005E63D9" w:rsidP="005E63D9">
      <w:pPr>
        <w:autoSpaceDE w:val="0"/>
        <w:autoSpaceDN w:val="0"/>
        <w:adjustRightInd w:val="0"/>
      </w:pPr>
      <w:r w:rsidRPr="00B735EE">
        <w:t>c) Miltä tilanne Sinusta näyttää oheisen budjetin valossa? Sijoitusomaisuuden arvostuserojen ennustetaan säilyvän ennallaan.</w:t>
      </w:r>
    </w:p>
    <w:p w:rsidR="00B735EE" w:rsidRPr="00B735EE" w:rsidRDefault="00B735EE" w:rsidP="005E63D9">
      <w:pPr>
        <w:autoSpaceDE w:val="0"/>
        <w:autoSpaceDN w:val="0"/>
        <w:adjustRightInd w:val="0"/>
      </w:pPr>
    </w:p>
    <w:p w:rsidR="005E63D9" w:rsidRPr="00B735EE" w:rsidRDefault="005E63D9" w:rsidP="005E63D9">
      <w:pPr>
        <w:autoSpaceDE w:val="0"/>
        <w:autoSpaceDN w:val="0"/>
        <w:adjustRightInd w:val="0"/>
      </w:pPr>
      <w:r w:rsidRPr="00B735EE">
        <w:t>d) Huolettomassa on harkittu seuraavia vaihtoehtoisia toimenpiteitä</w:t>
      </w:r>
    </w:p>
    <w:p w:rsidR="005E63D9" w:rsidRPr="00B735EE" w:rsidRDefault="005E63D9" w:rsidP="005E63D9">
      <w:pPr>
        <w:autoSpaceDE w:val="0"/>
        <w:autoSpaceDN w:val="0"/>
        <w:adjustRightInd w:val="0"/>
      </w:pPr>
      <w:proofErr w:type="gramStart"/>
      <w:r w:rsidRPr="00B735EE">
        <w:t>-</w:t>
      </w:r>
      <w:proofErr w:type="gramEnd"/>
      <w:r w:rsidRPr="00B735EE">
        <w:t xml:space="preserve"> kasvatetaan jälleenvakuutuksen osuutta sairaskuluvakuutuskannasta</w:t>
      </w:r>
    </w:p>
    <w:p w:rsidR="005E63D9" w:rsidRPr="00B735EE" w:rsidRDefault="005E63D9" w:rsidP="005E63D9">
      <w:pPr>
        <w:autoSpaceDE w:val="0"/>
        <w:autoSpaceDN w:val="0"/>
        <w:adjustRightInd w:val="0"/>
      </w:pPr>
      <w:proofErr w:type="gramStart"/>
      <w:r w:rsidRPr="00B735EE">
        <w:t>-</w:t>
      </w:r>
      <w:proofErr w:type="gramEnd"/>
      <w:r w:rsidRPr="00B735EE">
        <w:t xml:space="preserve"> hankitaan lisää osakepääomaa</w:t>
      </w:r>
    </w:p>
    <w:p w:rsidR="005E63D9" w:rsidRPr="00B735EE" w:rsidRDefault="005E63D9" w:rsidP="005E63D9">
      <w:pPr>
        <w:autoSpaceDE w:val="0"/>
        <w:autoSpaceDN w:val="0"/>
        <w:adjustRightInd w:val="0"/>
      </w:pPr>
      <w:proofErr w:type="gramStart"/>
      <w:r w:rsidRPr="00B735EE">
        <w:t>-</w:t>
      </w:r>
      <w:proofErr w:type="gramEnd"/>
      <w:r w:rsidRPr="00B735EE">
        <w:t xml:space="preserve"> hankitaan lisää pääomalainaa</w:t>
      </w:r>
    </w:p>
    <w:p w:rsidR="005E63D9" w:rsidRPr="00B735EE" w:rsidRDefault="005E63D9" w:rsidP="005E63D9">
      <w:pPr>
        <w:autoSpaceDE w:val="0"/>
        <w:autoSpaceDN w:val="0"/>
        <w:adjustRightInd w:val="0"/>
      </w:pPr>
      <w:proofErr w:type="gramStart"/>
      <w:r w:rsidRPr="00B735EE">
        <w:t>-</w:t>
      </w:r>
      <w:proofErr w:type="gramEnd"/>
      <w:r w:rsidRPr="00B735EE">
        <w:t xml:space="preserve"> Lopetetaan sairauskuluvakuutuksen myynti, jolloin hankintakulut pienenevät noin 3 miljoonalla,</w:t>
      </w:r>
    </w:p>
    <w:p w:rsidR="005E63D9" w:rsidRPr="00B735EE" w:rsidRDefault="005E63D9" w:rsidP="005E63D9">
      <w:pPr>
        <w:autoSpaceDE w:val="0"/>
        <w:autoSpaceDN w:val="0"/>
        <w:adjustRightInd w:val="0"/>
      </w:pPr>
      <w:r w:rsidRPr="00B735EE">
        <w:t>lajin maksutulo jää noin miljoonaan ja lajin volyymista riippuvat muut erät muuttuvat suhteessa maksutulon muutosta vastaavasti.</w:t>
      </w:r>
    </w:p>
    <w:p w:rsidR="005E63D9" w:rsidRPr="00B735EE" w:rsidRDefault="005E63D9" w:rsidP="005E63D9">
      <w:pPr>
        <w:autoSpaceDE w:val="0"/>
        <w:autoSpaceDN w:val="0"/>
        <w:adjustRightInd w:val="0"/>
      </w:pPr>
    </w:p>
    <w:p w:rsidR="00443D7C" w:rsidRDefault="005E63D9" w:rsidP="00443D7C">
      <w:pPr>
        <w:autoSpaceDE w:val="0"/>
        <w:autoSpaceDN w:val="0"/>
        <w:adjustRightInd w:val="0"/>
      </w:pPr>
      <w:r w:rsidRPr="00B735EE">
        <w:t>Arvioi näiden toimenpiteiden merkitystä Huolettoman vakavaraisuuden kannalta.</w:t>
      </w:r>
    </w:p>
    <w:p w:rsidR="00443D7C" w:rsidRDefault="00443D7C" w:rsidP="00443D7C">
      <w:pPr>
        <w:autoSpaceDE w:val="0"/>
        <w:autoSpaceDN w:val="0"/>
        <w:adjustRightInd w:val="0"/>
      </w:pPr>
    </w:p>
    <w:p w:rsidR="00996278" w:rsidRPr="00443D7C" w:rsidRDefault="00B735EE" w:rsidP="00443D7C">
      <w:pPr>
        <w:autoSpaceDE w:val="0"/>
        <w:autoSpaceDN w:val="0"/>
        <w:adjustRightInd w:val="0"/>
        <w:ind w:left="8789"/>
      </w:pPr>
      <w:r>
        <w:rPr>
          <w:rFonts w:ascii="Arial" w:hAnsi="Arial" w:cs="Arial"/>
        </w:rPr>
        <w:t>(20</w:t>
      </w:r>
      <w:r w:rsidR="00996278" w:rsidRPr="00745AAA">
        <w:rPr>
          <w:rFonts w:ascii="Arial" w:hAnsi="Arial" w:cs="Arial"/>
        </w:rPr>
        <w:t>p</w:t>
      </w:r>
      <w:r w:rsidR="00996278">
        <w:rPr>
          <w:rFonts w:ascii="Arial" w:hAnsi="Arial" w:cs="Arial"/>
        </w:rPr>
        <w:t>)</w:t>
      </w:r>
    </w:p>
    <w:p w:rsidR="00B735EE" w:rsidRDefault="00B735EE" w:rsidP="00996278">
      <w:pPr>
        <w:ind w:left="5216" w:firstLine="2276"/>
        <w:rPr>
          <w:rFonts w:ascii="Arial" w:hAnsi="Arial" w:cs="Arial"/>
        </w:rPr>
      </w:pPr>
    </w:p>
    <w:p w:rsidR="00443D7C" w:rsidRDefault="00E164B7" w:rsidP="00E164B7">
      <w:pPr>
        <w:rPr>
          <w:color w:val="FF0000"/>
        </w:rPr>
      </w:pPr>
      <w:r>
        <w:rPr>
          <w:color w:val="FF0000"/>
        </w:rPr>
        <w:t xml:space="preserve">Ratkaisuohje: </w:t>
      </w:r>
    </w:p>
    <w:p w:rsidR="00E164B7" w:rsidRDefault="00E164B7" w:rsidP="00E164B7">
      <w:pPr>
        <w:rPr>
          <w:color w:val="FF0000"/>
        </w:rPr>
      </w:pPr>
    </w:p>
    <w:p w:rsidR="00E55724" w:rsidRPr="00E55724" w:rsidRDefault="00E55724" w:rsidP="00E55724">
      <w:pPr>
        <w:rPr>
          <w:color w:val="FF0000"/>
        </w:rPr>
      </w:pPr>
      <w:r w:rsidRPr="00E55724">
        <w:rPr>
          <w:color w:val="FF0000"/>
        </w:rPr>
        <w:t>Tehtävä on ratkaistav</w:t>
      </w:r>
      <w:r>
        <w:rPr>
          <w:color w:val="FF0000"/>
        </w:rPr>
        <w:t>issa Vakuutusyhtiölai</w:t>
      </w:r>
      <w:r w:rsidRPr="00E55724">
        <w:rPr>
          <w:color w:val="FF0000"/>
        </w:rPr>
        <w:t>n 11 luvun perusteella.</w:t>
      </w:r>
    </w:p>
    <w:p w:rsidR="00E55724" w:rsidRPr="00E55724" w:rsidRDefault="00E55724" w:rsidP="00E55724">
      <w:pPr>
        <w:rPr>
          <w:color w:val="FF0000"/>
        </w:rPr>
      </w:pPr>
    </w:p>
    <w:p w:rsidR="00E55724" w:rsidRPr="0079426B" w:rsidRDefault="00E55724" w:rsidP="00E55724">
      <w:pPr>
        <w:rPr>
          <w:i/>
          <w:color w:val="FF0000"/>
        </w:rPr>
      </w:pPr>
      <w:r w:rsidRPr="0079426B">
        <w:rPr>
          <w:i/>
          <w:color w:val="FF0000"/>
        </w:rPr>
        <w:t>Pisteytys:</w:t>
      </w:r>
    </w:p>
    <w:p w:rsidR="00E55724" w:rsidRPr="00E55724" w:rsidRDefault="00E55724" w:rsidP="00E55724">
      <w:pPr>
        <w:rPr>
          <w:color w:val="FF0000"/>
        </w:rPr>
      </w:pPr>
    </w:p>
    <w:p w:rsidR="00E55724" w:rsidRPr="00E55724" w:rsidRDefault="00E55724" w:rsidP="00E55724">
      <w:pPr>
        <w:rPr>
          <w:color w:val="FF0000"/>
        </w:rPr>
      </w:pPr>
      <w:r w:rsidRPr="00E55724">
        <w:rPr>
          <w:color w:val="FF0000"/>
        </w:rPr>
        <w:t>a) 3 pistettä</w:t>
      </w:r>
    </w:p>
    <w:p w:rsidR="00E55724" w:rsidRPr="00E55724" w:rsidRDefault="00E55724" w:rsidP="00E55724">
      <w:pPr>
        <w:rPr>
          <w:color w:val="FF0000"/>
        </w:rPr>
      </w:pPr>
      <w:r w:rsidRPr="00E55724">
        <w:rPr>
          <w:color w:val="FF0000"/>
        </w:rPr>
        <w:t>b) 8 pistettä</w:t>
      </w:r>
    </w:p>
    <w:p w:rsidR="00E55724" w:rsidRPr="00E55724" w:rsidRDefault="00E55724" w:rsidP="00E55724">
      <w:pPr>
        <w:rPr>
          <w:color w:val="FF0000"/>
        </w:rPr>
      </w:pPr>
      <w:r w:rsidRPr="00E55724">
        <w:rPr>
          <w:color w:val="FF0000"/>
        </w:rPr>
        <w:t>c) 2 pistettä</w:t>
      </w:r>
    </w:p>
    <w:p w:rsidR="00E55724" w:rsidRPr="00E55724" w:rsidRDefault="00E55724" w:rsidP="00E55724">
      <w:pPr>
        <w:rPr>
          <w:color w:val="FF0000"/>
        </w:rPr>
      </w:pPr>
      <w:r w:rsidRPr="00E55724">
        <w:rPr>
          <w:color w:val="FF0000"/>
        </w:rPr>
        <w:t>d) 7 pistettä</w:t>
      </w:r>
    </w:p>
    <w:p w:rsidR="00E164B7" w:rsidRPr="00E164B7" w:rsidRDefault="00E164B7" w:rsidP="00E164B7">
      <w:pPr>
        <w:rPr>
          <w:color w:val="FF0000"/>
        </w:rPr>
      </w:pPr>
    </w:p>
    <w:p w:rsidR="00936746" w:rsidRDefault="00936746" w:rsidP="00996278">
      <w:pPr>
        <w:ind w:left="5216" w:firstLine="2276"/>
        <w:rPr>
          <w:rFonts w:ascii="Arial" w:hAnsi="Arial" w:cs="Arial"/>
        </w:rPr>
      </w:pPr>
    </w:p>
    <w:p w:rsidR="00936746" w:rsidRDefault="00936746" w:rsidP="00996278">
      <w:pPr>
        <w:ind w:left="5216" w:firstLine="2276"/>
        <w:rPr>
          <w:rFonts w:ascii="Arial" w:hAnsi="Arial" w:cs="Arial"/>
        </w:rPr>
      </w:pPr>
    </w:p>
    <w:p w:rsidR="00936746" w:rsidRDefault="00936746" w:rsidP="00996278">
      <w:pPr>
        <w:ind w:left="5216" w:firstLine="2276"/>
        <w:rPr>
          <w:rFonts w:ascii="Arial" w:hAnsi="Arial" w:cs="Arial"/>
        </w:rPr>
      </w:pPr>
    </w:p>
    <w:p w:rsidR="00936746" w:rsidRDefault="00936746" w:rsidP="00996278">
      <w:pPr>
        <w:ind w:left="5216" w:firstLine="2276"/>
        <w:rPr>
          <w:rFonts w:ascii="Arial" w:hAnsi="Arial" w:cs="Arial"/>
        </w:rPr>
      </w:pPr>
    </w:p>
    <w:p w:rsidR="00936746" w:rsidRDefault="00936746" w:rsidP="00936746">
      <w:pPr>
        <w:ind w:firstLine="29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DE073D2" wp14:editId="3899195D">
            <wp:extent cx="5943600" cy="7480935"/>
            <wp:effectExtent l="0" t="0" r="0" b="5715"/>
            <wp:docPr id="1" name="Kuv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8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D7C" w:rsidRDefault="00443D7C" w:rsidP="00996278">
      <w:pPr>
        <w:ind w:left="5216" w:firstLine="2276"/>
        <w:rPr>
          <w:rFonts w:ascii="Arial" w:hAnsi="Arial" w:cs="Arial"/>
        </w:rPr>
      </w:pPr>
    </w:p>
    <w:p w:rsidR="00443D7C" w:rsidRDefault="00443D7C" w:rsidP="00996278">
      <w:pPr>
        <w:ind w:left="5216" w:firstLine="2276"/>
        <w:rPr>
          <w:rFonts w:ascii="Arial" w:hAnsi="Arial" w:cs="Arial"/>
        </w:rPr>
      </w:pPr>
    </w:p>
    <w:p w:rsidR="00B735EE" w:rsidRDefault="00B735EE" w:rsidP="00996278">
      <w:pPr>
        <w:ind w:left="5216" w:firstLine="2276"/>
        <w:rPr>
          <w:rFonts w:ascii="Arial" w:hAnsi="Arial" w:cs="Arial"/>
        </w:rPr>
      </w:pPr>
    </w:p>
    <w:p w:rsidR="00936746" w:rsidRDefault="00936746" w:rsidP="00996278">
      <w:pPr>
        <w:ind w:left="5216" w:firstLine="2276"/>
        <w:rPr>
          <w:rFonts w:ascii="Arial" w:hAnsi="Arial" w:cs="Arial"/>
        </w:rPr>
      </w:pPr>
    </w:p>
    <w:p w:rsidR="00936746" w:rsidRDefault="00936746" w:rsidP="00996278">
      <w:pPr>
        <w:ind w:left="5216" w:firstLine="2276"/>
        <w:rPr>
          <w:rFonts w:ascii="Arial" w:hAnsi="Arial" w:cs="Arial"/>
        </w:rPr>
      </w:pPr>
    </w:p>
    <w:p w:rsidR="00936746" w:rsidRPr="00745AAA" w:rsidRDefault="00936746" w:rsidP="00996278">
      <w:pPr>
        <w:ind w:left="5216" w:firstLine="2276"/>
        <w:rPr>
          <w:rFonts w:ascii="Arial" w:hAnsi="Arial" w:cs="Arial"/>
        </w:rPr>
      </w:pPr>
    </w:p>
    <w:p w:rsidR="00B12BEF" w:rsidRPr="00B735EE" w:rsidRDefault="00B735EE" w:rsidP="00B735EE">
      <w:pPr>
        <w:pStyle w:val="Luettelokappale"/>
        <w:numPr>
          <w:ilvl w:val="0"/>
          <w:numId w:val="28"/>
        </w:numPr>
        <w:ind w:left="0"/>
      </w:pPr>
      <w:r w:rsidRPr="00B735EE">
        <w:rPr>
          <w:sz w:val="23"/>
          <w:szCs w:val="23"/>
        </w:rPr>
        <w:t xml:space="preserve">Mitkä tekijät aiheuttavat ja miten ne aiheuttavat vakuutusliikkeen syklisyyttä (business </w:t>
      </w:r>
      <w:proofErr w:type="spellStart"/>
      <w:r w:rsidRPr="00B735EE">
        <w:rPr>
          <w:sz w:val="23"/>
          <w:szCs w:val="23"/>
        </w:rPr>
        <w:t>cycles</w:t>
      </w:r>
      <w:proofErr w:type="spellEnd"/>
      <w:r w:rsidRPr="00B735EE">
        <w:rPr>
          <w:sz w:val="23"/>
          <w:szCs w:val="23"/>
        </w:rPr>
        <w:t xml:space="preserve">)? </w:t>
      </w:r>
    </w:p>
    <w:p w:rsidR="00B735EE" w:rsidRPr="00443D7C" w:rsidRDefault="00B735EE" w:rsidP="00443D7C">
      <w:pPr>
        <w:autoSpaceDE w:val="0"/>
        <w:autoSpaceDN w:val="0"/>
        <w:adjustRightInd w:val="0"/>
        <w:ind w:left="8789"/>
        <w:rPr>
          <w:rFonts w:ascii="Arial" w:hAnsi="Arial" w:cs="Arial"/>
        </w:rPr>
      </w:pPr>
    </w:p>
    <w:p w:rsidR="00B12BEF" w:rsidRDefault="00B12BEF" w:rsidP="00443D7C">
      <w:pPr>
        <w:autoSpaceDE w:val="0"/>
        <w:autoSpaceDN w:val="0"/>
        <w:adjustRightInd w:val="0"/>
        <w:ind w:left="8789"/>
        <w:rPr>
          <w:rFonts w:ascii="Arial" w:hAnsi="Arial" w:cs="Arial"/>
        </w:rPr>
      </w:pPr>
      <w:r>
        <w:rPr>
          <w:rFonts w:ascii="Arial" w:hAnsi="Arial" w:cs="Arial"/>
        </w:rPr>
        <w:t>(10</w:t>
      </w:r>
      <w:r w:rsidRPr="00745AAA">
        <w:rPr>
          <w:rFonts w:ascii="Arial" w:hAnsi="Arial" w:cs="Arial"/>
        </w:rPr>
        <w:t>p)</w:t>
      </w:r>
    </w:p>
    <w:p w:rsidR="00E164B7" w:rsidRDefault="00E164B7" w:rsidP="00E164B7">
      <w:pPr>
        <w:rPr>
          <w:color w:val="FF0000"/>
        </w:rPr>
      </w:pPr>
    </w:p>
    <w:p w:rsidR="00E164B7" w:rsidRDefault="00E164B7" w:rsidP="00E164B7">
      <w:pPr>
        <w:rPr>
          <w:color w:val="FF0000"/>
        </w:rPr>
      </w:pPr>
      <w:r w:rsidRPr="00E164B7">
        <w:rPr>
          <w:color w:val="FF0000"/>
        </w:rPr>
        <w:t xml:space="preserve">Ratkaisuohje: </w:t>
      </w:r>
    </w:p>
    <w:p w:rsidR="00E164B7" w:rsidRDefault="00E164B7" w:rsidP="00E164B7">
      <w:pPr>
        <w:rPr>
          <w:color w:val="FF0000"/>
        </w:rPr>
      </w:pPr>
    </w:p>
    <w:p w:rsidR="00E164B7" w:rsidRPr="00E164B7" w:rsidRDefault="00E164B7" w:rsidP="00E164B7">
      <w:pPr>
        <w:rPr>
          <w:color w:val="FF0000"/>
          <w:lang w:val="en-US"/>
        </w:rPr>
      </w:pPr>
      <w:proofErr w:type="spellStart"/>
      <w:r w:rsidRPr="00E164B7">
        <w:rPr>
          <w:color w:val="FF0000"/>
          <w:lang w:val="en-US"/>
        </w:rPr>
        <w:t>Daykin</w:t>
      </w:r>
      <w:proofErr w:type="spellEnd"/>
      <w:r w:rsidRPr="00E164B7">
        <w:rPr>
          <w:color w:val="FF0000"/>
          <w:lang w:val="en-US"/>
        </w:rPr>
        <w:t xml:space="preserve"> C.D., </w:t>
      </w:r>
      <w:proofErr w:type="spellStart"/>
      <w:r w:rsidRPr="00E164B7">
        <w:rPr>
          <w:color w:val="FF0000"/>
          <w:lang w:val="en-US"/>
        </w:rPr>
        <w:t>Pentikäinen</w:t>
      </w:r>
      <w:proofErr w:type="spellEnd"/>
      <w:r w:rsidRPr="00E164B7">
        <w:rPr>
          <w:color w:val="FF0000"/>
          <w:lang w:val="en-US"/>
        </w:rPr>
        <w:t xml:space="preserve"> T. </w:t>
      </w:r>
      <w:proofErr w:type="spellStart"/>
      <w:proofErr w:type="gramStart"/>
      <w:r w:rsidRPr="00E164B7">
        <w:rPr>
          <w:color w:val="FF0000"/>
          <w:lang w:val="en-US"/>
        </w:rPr>
        <w:t>ja</w:t>
      </w:r>
      <w:proofErr w:type="spellEnd"/>
      <w:proofErr w:type="gramEnd"/>
      <w:r w:rsidRPr="00E164B7">
        <w:rPr>
          <w:color w:val="FF0000"/>
          <w:lang w:val="en-US"/>
        </w:rPr>
        <w:t xml:space="preserve"> Pesonen M.: Practical Risk Theo</w:t>
      </w:r>
      <w:r>
        <w:rPr>
          <w:color w:val="FF0000"/>
          <w:lang w:val="en-US"/>
        </w:rPr>
        <w:t xml:space="preserve">ry for Actuaries, </w:t>
      </w:r>
      <w:proofErr w:type="spellStart"/>
      <w:r>
        <w:rPr>
          <w:color w:val="FF0000"/>
          <w:lang w:val="en-US"/>
        </w:rPr>
        <w:t>kappale</w:t>
      </w:r>
      <w:proofErr w:type="spellEnd"/>
      <w:r>
        <w:rPr>
          <w:color w:val="FF0000"/>
          <w:lang w:val="en-US"/>
        </w:rPr>
        <w:t xml:space="preserve"> 12.3. </w:t>
      </w:r>
    </w:p>
    <w:p w:rsidR="00E164B7" w:rsidRPr="00E164B7" w:rsidRDefault="00E164B7" w:rsidP="00996278">
      <w:pPr>
        <w:tabs>
          <w:tab w:val="left" w:pos="1860"/>
        </w:tabs>
        <w:rPr>
          <w:color w:val="FF0000"/>
          <w:lang w:val="en-US"/>
        </w:rPr>
      </w:pPr>
    </w:p>
    <w:p w:rsidR="00443D7C" w:rsidRDefault="00443D7C" w:rsidP="00996278">
      <w:pPr>
        <w:tabs>
          <w:tab w:val="left" w:pos="1860"/>
        </w:tabs>
        <w:rPr>
          <w:lang w:val="en-US"/>
        </w:rPr>
      </w:pPr>
    </w:p>
    <w:p w:rsidR="004B27A6" w:rsidRDefault="004B27A6" w:rsidP="00996278">
      <w:pPr>
        <w:tabs>
          <w:tab w:val="left" w:pos="1860"/>
        </w:tabs>
        <w:rPr>
          <w:lang w:val="en-US"/>
        </w:rPr>
      </w:pPr>
    </w:p>
    <w:p w:rsidR="004B27A6" w:rsidRDefault="004B27A6" w:rsidP="00996278">
      <w:pPr>
        <w:tabs>
          <w:tab w:val="left" w:pos="1860"/>
        </w:tabs>
        <w:rPr>
          <w:lang w:val="en-US"/>
        </w:rPr>
      </w:pPr>
    </w:p>
    <w:p w:rsidR="004B27A6" w:rsidRDefault="004B27A6" w:rsidP="00996278">
      <w:pPr>
        <w:tabs>
          <w:tab w:val="left" w:pos="1860"/>
        </w:tabs>
        <w:rPr>
          <w:lang w:val="en-US"/>
        </w:rPr>
      </w:pPr>
    </w:p>
    <w:p w:rsidR="004B27A6" w:rsidRPr="00E164B7" w:rsidRDefault="004B27A6" w:rsidP="00996278">
      <w:pPr>
        <w:tabs>
          <w:tab w:val="left" w:pos="1860"/>
        </w:tabs>
        <w:rPr>
          <w:lang w:val="en-US"/>
        </w:rPr>
      </w:pPr>
    </w:p>
    <w:p w:rsidR="00B735EE" w:rsidRDefault="00B735EE" w:rsidP="00B735EE">
      <w:pPr>
        <w:pStyle w:val="Luettelokappale"/>
        <w:numPr>
          <w:ilvl w:val="0"/>
          <w:numId w:val="28"/>
        </w:numPr>
        <w:ind w:left="0"/>
      </w:pPr>
      <w:r>
        <w:t>a) selosta pääpiirteissään, millainen on Solvenssi II -direktiivin mukainen vakavaraisuuspääomavaatimuksen laskennan standardikaava.</w:t>
      </w:r>
    </w:p>
    <w:p w:rsidR="00B735EE" w:rsidRPr="00B735EE" w:rsidRDefault="00B735EE" w:rsidP="00B735EE"/>
    <w:p w:rsidR="00B735EE" w:rsidRDefault="00B735EE" w:rsidP="00B735EE">
      <w:r>
        <w:t>b) Solvenssi II -direktiivin mukaiset sisäiset mallit:</w:t>
      </w:r>
    </w:p>
    <w:p w:rsidR="00B735EE" w:rsidRDefault="00B735EE" w:rsidP="00B735EE">
      <w:proofErr w:type="gramStart"/>
      <w:r>
        <w:t>-</w:t>
      </w:r>
      <w:proofErr w:type="gramEnd"/>
      <w:r>
        <w:t xml:space="preserve"> milloin sisäistä mallia käytetään</w:t>
      </w:r>
    </w:p>
    <w:p w:rsidR="00B735EE" w:rsidRDefault="00B735EE" w:rsidP="00B735EE">
      <w:proofErr w:type="gramStart"/>
      <w:r>
        <w:t>-</w:t>
      </w:r>
      <w:proofErr w:type="gramEnd"/>
      <w:r>
        <w:t xml:space="preserve"> käyttötesti</w:t>
      </w:r>
    </w:p>
    <w:p w:rsidR="00B735EE" w:rsidRDefault="00B735EE" w:rsidP="00B735EE">
      <w:proofErr w:type="gramStart"/>
      <w:r>
        <w:t>-</w:t>
      </w:r>
      <w:proofErr w:type="gramEnd"/>
      <w:r>
        <w:t xml:space="preserve"> tilastolliset laatuvaatimukset</w:t>
      </w:r>
    </w:p>
    <w:p w:rsidR="00B735EE" w:rsidRDefault="00B735EE" w:rsidP="00B735EE">
      <w:proofErr w:type="gramStart"/>
      <w:r>
        <w:t>-</w:t>
      </w:r>
      <w:proofErr w:type="gramEnd"/>
      <w:r>
        <w:t xml:space="preserve"> kalibrointivaatimukset</w:t>
      </w:r>
    </w:p>
    <w:p w:rsidR="00B735EE" w:rsidRDefault="00B735EE" w:rsidP="00B735EE">
      <w:proofErr w:type="gramStart"/>
      <w:r>
        <w:t>-</w:t>
      </w:r>
      <w:proofErr w:type="gramEnd"/>
      <w:r>
        <w:t xml:space="preserve"> </w:t>
      </w:r>
      <w:proofErr w:type="spellStart"/>
      <w:r>
        <w:t>validointivaatimukset</w:t>
      </w:r>
      <w:proofErr w:type="spellEnd"/>
    </w:p>
    <w:p w:rsidR="00B735EE" w:rsidRDefault="00B735EE" w:rsidP="00B735EE">
      <w:proofErr w:type="gramStart"/>
      <w:r>
        <w:t>-</w:t>
      </w:r>
      <w:proofErr w:type="gramEnd"/>
      <w:r>
        <w:t xml:space="preserve"> paluu standardikaavan käyttöön</w:t>
      </w:r>
    </w:p>
    <w:p w:rsidR="00651076" w:rsidRDefault="00651076" w:rsidP="00651076"/>
    <w:p w:rsidR="00651076" w:rsidRDefault="00F1785C" w:rsidP="00443D7C">
      <w:pPr>
        <w:autoSpaceDE w:val="0"/>
        <w:autoSpaceDN w:val="0"/>
        <w:adjustRightInd w:val="0"/>
        <w:ind w:left="8789"/>
        <w:rPr>
          <w:rFonts w:ascii="Arial" w:hAnsi="Arial" w:cs="Arial"/>
        </w:rPr>
      </w:pPr>
      <w:r>
        <w:rPr>
          <w:rFonts w:ascii="Arial" w:hAnsi="Arial" w:cs="Arial"/>
        </w:rPr>
        <w:t xml:space="preserve"> (15</w:t>
      </w:r>
      <w:r w:rsidR="00651076" w:rsidRPr="00745AAA">
        <w:rPr>
          <w:rFonts w:ascii="Arial" w:hAnsi="Arial" w:cs="Arial"/>
        </w:rPr>
        <w:t>p</w:t>
      </w:r>
      <w:r w:rsidR="00651076">
        <w:rPr>
          <w:rFonts w:ascii="Arial" w:hAnsi="Arial" w:cs="Arial"/>
        </w:rPr>
        <w:t>)</w:t>
      </w:r>
    </w:p>
    <w:p w:rsidR="00936746" w:rsidRDefault="00936746" w:rsidP="00E164B7"/>
    <w:p w:rsidR="00E164B7" w:rsidRPr="00496435" w:rsidRDefault="00E164B7" w:rsidP="00E164B7">
      <w:pPr>
        <w:rPr>
          <w:color w:val="FF0000"/>
          <w:lang w:val="en-US"/>
        </w:rPr>
      </w:pPr>
      <w:proofErr w:type="spellStart"/>
      <w:r w:rsidRPr="00496435">
        <w:rPr>
          <w:color w:val="FF0000"/>
          <w:lang w:val="en-US"/>
        </w:rPr>
        <w:t>Ratkaisuohje</w:t>
      </w:r>
      <w:proofErr w:type="spellEnd"/>
      <w:r w:rsidRPr="00496435">
        <w:rPr>
          <w:color w:val="FF0000"/>
          <w:lang w:val="en-US"/>
        </w:rPr>
        <w:t>:</w:t>
      </w:r>
    </w:p>
    <w:p w:rsidR="00E164B7" w:rsidRPr="00496435" w:rsidRDefault="00E164B7" w:rsidP="00E164B7">
      <w:pPr>
        <w:rPr>
          <w:color w:val="FF0000"/>
          <w:lang w:val="en-US"/>
        </w:rPr>
      </w:pPr>
    </w:p>
    <w:p w:rsidR="00E164B7" w:rsidRDefault="00E164B7" w:rsidP="00E164B7">
      <w:pPr>
        <w:ind w:left="426" w:hanging="426"/>
        <w:rPr>
          <w:color w:val="FF0000"/>
          <w:lang w:val="en-US"/>
        </w:rPr>
      </w:pPr>
      <w:r>
        <w:rPr>
          <w:color w:val="FF0000"/>
          <w:lang w:val="en-US"/>
        </w:rPr>
        <w:t xml:space="preserve">a) </w:t>
      </w:r>
      <w:r>
        <w:rPr>
          <w:color w:val="FF0000"/>
          <w:lang w:val="en-US"/>
        </w:rPr>
        <w:tab/>
      </w:r>
      <w:r w:rsidRPr="00E164B7">
        <w:rPr>
          <w:color w:val="FF0000"/>
          <w:lang w:val="en-US"/>
        </w:rPr>
        <w:t>Sweeting P.:</w:t>
      </w:r>
      <w:r>
        <w:rPr>
          <w:color w:val="FF0000"/>
          <w:lang w:val="en-US"/>
        </w:rPr>
        <w:t xml:space="preserve"> </w:t>
      </w:r>
      <w:r w:rsidRPr="00E164B7">
        <w:rPr>
          <w:color w:val="FF0000"/>
          <w:lang w:val="en-US"/>
        </w:rPr>
        <w:t>Financial Enterprise Risk Management</w:t>
      </w:r>
      <w:r>
        <w:rPr>
          <w:color w:val="FF0000"/>
          <w:lang w:val="en-US"/>
        </w:rPr>
        <w:t>,</w:t>
      </w:r>
      <w:r w:rsidRPr="00E164B7">
        <w:rPr>
          <w:color w:val="FF0000"/>
          <w:lang w:val="en-US"/>
        </w:rPr>
        <w:t xml:space="preserve"> s. 480-481</w:t>
      </w:r>
    </w:p>
    <w:p w:rsidR="00E164B7" w:rsidRPr="00E164B7" w:rsidRDefault="00E164B7" w:rsidP="00E164B7">
      <w:pPr>
        <w:ind w:left="426" w:hanging="426"/>
        <w:rPr>
          <w:color w:val="FF0000"/>
          <w:lang w:val="en-US"/>
        </w:rPr>
      </w:pPr>
      <w:r>
        <w:rPr>
          <w:color w:val="FF0000"/>
          <w:lang w:val="en-US"/>
        </w:rPr>
        <w:tab/>
      </w:r>
      <w:proofErr w:type="spellStart"/>
      <w:r w:rsidRPr="00E164B7">
        <w:rPr>
          <w:color w:val="FF0000"/>
          <w:lang w:val="en-US"/>
        </w:rPr>
        <w:t>S</w:t>
      </w:r>
      <w:r>
        <w:rPr>
          <w:color w:val="FF0000"/>
          <w:lang w:val="en-US"/>
        </w:rPr>
        <w:t>olvenssi</w:t>
      </w:r>
      <w:proofErr w:type="spellEnd"/>
      <w:r w:rsidRPr="00E164B7">
        <w:rPr>
          <w:color w:val="FF0000"/>
          <w:lang w:val="en-US"/>
        </w:rPr>
        <w:t xml:space="preserve"> II -</w:t>
      </w:r>
      <w:proofErr w:type="spellStart"/>
      <w:r w:rsidRPr="00E164B7">
        <w:rPr>
          <w:color w:val="FF0000"/>
          <w:lang w:val="en-US"/>
        </w:rPr>
        <w:t>dir</w:t>
      </w:r>
      <w:r>
        <w:rPr>
          <w:color w:val="FF0000"/>
          <w:lang w:val="en-US"/>
        </w:rPr>
        <w:t>ektiivin</w:t>
      </w:r>
      <w:proofErr w:type="spellEnd"/>
      <w:r w:rsidRPr="00E164B7">
        <w:rPr>
          <w:color w:val="FF0000"/>
          <w:lang w:val="en-US"/>
        </w:rPr>
        <w:t xml:space="preserve"> 103-108 </w:t>
      </w:r>
      <w:proofErr w:type="spellStart"/>
      <w:r>
        <w:rPr>
          <w:color w:val="FF0000"/>
          <w:lang w:val="en-US"/>
        </w:rPr>
        <w:t>artiklat</w:t>
      </w:r>
      <w:proofErr w:type="spellEnd"/>
      <w:r>
        <w:rPr>
          <w:color w:val="FF0000"/>
          <w:lang w:val="en-US"/>
        </w:rPr>
        <w:t xml:space="preserve"> </w:t>
      </w:r>
      <w:r w:rsidRPr="00E164B7">
        <w:rPr>
          <w:color w:val="FF0000"/>
          <w:lang w:val="en-US"/>
        </w:rPr>
        <w:t xml:space="preserve">+ </w:t>
      </w:r>
      <w:proofErr w:type="spellStart"/>
      <w:r w:rsidRPr="00E164B7">
        <w:rPr>
          <w:color w:val="FF0000"/>
          <w:lang w:val="en-US"/>
        </w:rPr>
        <w:t>liite</w:t>
      </w:r>
      <w:proofErr w:type="spellEnd"/>
      <w:r w:rsidRPr="00E164B7">
        <w:rPr>
          <w:color w:val="FF0000"/>
          <w:lang w:val="en-US"/>
        </w:rPr>
        <w:t xml:space="preserve"> IV</w:t>
      </w:r>
    </w:p>
    <w:p w:rsidR="00E164B7" w:rsidRPr="00E164B7" w:rsidRDefault="00E164B7" w:rsidP="00E164B7">
      <w:pPr>
        <w:rPr>
          <w:color w:val="FF0000"/>
          <w:lang w:val="en-US"/>
        </w:rPr>
      </w:pPr>
    </w:p>
    <w:p w:rsidR="00E164B7" w:rsidRPr="004B27A6" w:rsidRDefault="00E164B7" w:rsidP="00E164B7">
      <w:pPr>
        <w:ind w:left="426" w:hanging="426"/>
        <w:rPr>
          <w:color w:val="FF0000"/>
        </w:rPr>
      </w:pPr>
      <w:r w:rsidRPr="004B27A6">
        <w:rPr>
          <w:color w:val="FF0000"/>
        </w:rPr>
        <w:t xml:space="preserve">b) </w:t>
      </w:r>
      <w:r w:rsidRPr="004B27A6">
        <w:rPr>
          <w:color w:val="FF0000"/>
        </w:rPr>
        <w:tab/>
      </w:r>
      <w:proofErr w:type="spellStart"/>
      <w:r w:rsidRPr="004B27A6">
        <w:rPr>
          <w:color w:val="FF0000"/>
        </w:rPr>
        <w:t>Solvenssi</w:t>
      </w:r>
      <w:proofErr w:type="spellEnd"/>
      <w:r w:rsidRPr="004B27A6">
        <w:rPr>
          <w:color w:val="FF0000"/>
        </w:rPr>
        <w:t xml:space="preserve"> II -direktiivin 112 ja 119, 120, 121, 122, 124, 117 artiklat</w:t>
      </w:r>
    </w:p>
    <w:p w:rsidR="00E164B7" w:rsidRDefault="00E164B7" w:rsidP="00E164B7">
      <w:pPr>
        <w:ind w:left="426" w:hanging="426"/>
        <w:rPr>
          <w:color w:val="FF0000"/>
          <w:lang w:val="en-US"/>
        </w:rPr>
      </w:pPr>
      <w:r w:rsidRPr="004B27A6">
        <w:rPr>
          <w:color w:val="FF0000"/>
        </w:rPr>
        <w:tab/>
      </w:r>
      <w:r w:rsidRPr="00E164B7">
        <w:rPr>
          <w:color w:val="FF0000"/>
          <w:lang w:val="en-US"/>
        </w:rPr>
        <w:t>Sweeting P.:</w:t>
      </w:r>
      <w:r>
        <w:rPr>
          <w:color w:val="FF0000"/>
          <w:lang w:val="en-US"/>
        </w:rPr>
        <w:t xml:space="preserve"> </w:t>
      </w:r>
      <w:r w:rsidRPr="00E164B7">
        <w:rPr>
          <w:color w:val="FF0000"/>
          <w:lang w:val="en-US"/>
        </w:rPr>
        <w:t>Financial Enterprise Risk Management</w:t>
      </w:r>
      <w:r>
        <w:rPr>
          <w:color w:val="FF0000"/>
          <w:lang w:val="en-US"/>
        </w:rPr>
        <w:t xml:space="preserve">, </w:t>
      </w:r>
      <w:r w:rsidRPr="00E164B7">
        <w:rPr>
          <w:color w:val="FF0000"/>
          <w:lang w:val="en-US"/>
        </w:rPr>
        <w:t>s. 481-482</w:t>
      </w:r>
    </w:p>
    <w:p w:rsidR="006F7199" w:rsidRPr="006F7199" w:rsidRDefault="006F7199" w:rsidP="006F7199">
      <w:pPr>
        <w:rPr>
          <w:color w:val="FF0000"/>
          <w:lang w:val="en-US"/>
        </w:rPr>
      </w:pPr>
    </w:p>
    <w:p w:rsidR="006F7199" w:rsidRPr="004B27A6" w:rsidRDefault="006F7199" w:rsidP="006F7199">
      <w:pPr>
        <w:rPr>
          <w:i/>
          <w:color w:val="FF0000"/>
        </w:rPr>
      </w:pPr>
      <w:r w:rsidRPr="004B27A6">
        <w:rPr>
          <w:i/>
          <w:color w:val="FF0000"/>
        </w:rPr>
        <w:t xml:space="preserve">Pisteytys: </w:t>
      </w:r>
    </w:p>
    <w:p w:rsidR="006F7199" w:rsidRPr="004B27A6" w:rsidRDefault="006F7199" w:rsidP="006F7199">
      <w:pPr>
        <w:rPr>
          <w:color w:val="FF0000"/>
        </w:rPr>
      </w:pPr>
    </w:p>
    <w:p w:rsidR="006F7199" w:rsidRPr="006F7199" w:rsidRDefault="006F7199" w:rsidP="006F7199">
      <w:pPr>
        <w:rPr>
          <w:color w:val="FF0000"/>
        </w:rPr>
      </w:pPr>
      <w:r w:rsidRPr="006F7199">
        <w:rPr>
          <w:color w:val="FF0000"/>
        </w:rPr>
        <w:t>a) 7 p.</w:t>
      </w:r>
    </w:p>
    <w:p w:rsidR="006F7199" w:rsidRPr="006F7199" w:rsidRDefault="006F7199" w:rsidP="006F7199">
      <w:pPr>
        <w:rPr>
          <w:color w:val="FF0000"/>
        </w:rPr>
      </w:pPr>
      <w:r w:rsidRPr="006F7199">
        <w:rPr>
          <w:color w:val="FF0000"/>
        </w:rPr>
        <w:t>b) 2+2+2+1+1+1 = 9 p.</w:t>
      </w:r>
    </w:p>
    <w:p w:rsidR="006F7199" w:rsidRPr="006F7199" w:rsidRDefault="006F7199" w:rsidP="006F7199">
      <w:pPr>
        <w:rPr>
          <w:color w:val="FF0000"/>
        </w:rPr>
      </w:pPr>
    </w:p>
    <w:p w:rsidR="006F7199" w:rsidRPr="006F7199" w:rsidRDefault="006F7199" w:rsidP="006F7199">
      <w:pPr>
        <w:rPr>
          <w:color w:val="FF0000"/>
        </w:rPr>
      </w:pPr>
      <w:r>
        <w:rPr>
          <w:color w:val="FF0000"/>
        </w:rPr>
        <w:t>M</w:t>
      </w:r>
      <w:r w:rsidRPr="006F7199">
        <w:rPr>
          <w:color w:val="FF0000"/>
        </w:rPr>
        <w:t>aksimipistemäärä kuitenkin 15 p.</w:t>
      </w:r>
    </w:p>
    <w:p w:rsidR="006F7199" w:rsidRPr="00496435" w:rsidRDefault="006F7199" w:rsidP="00E164B7">
      <w:pPr>
        <w:ind w:left="426" w:hanging="426"/>
        <w:rPr>
          <w:color w:val="FF0000"/>
        </w:rPr>
      </w:pPr>
    </w:p>
    <w:p w:rsidR="00B735EE" w:rsidRPr="00496435" w:rsidRDefault="00B735EE" w:rsidP="00651076">
      <w:pPr>
        <w:ind w:left="5548" w:firstLine="2276"/>
        <w:rPr>
          <w:rFonts w:ascii="Arial" w:hAnsi="Arial" w:cs="Arial"/>
        </w:rPr>
      </w:pPr>
    </w:p>
    <w:p w:rsidR="004B27A6" w:rsidRDefault="004B27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64B7" w:rsidRPr="00496435" w:rsidRDefault="00E164B7" w:rsidP="00651076">
      <w:pPr>
        <w:ind w:left="5548" w:firstLine="2276"/>
        <w:rPr>
          <w:rFonts w:ascii="Arial" w:hAnsi="Arial" w:cs="Arial"/>
        </w:rPr>
      </w:pPr>
    </w:p>
    <w:p w:rsidR="00B735EE" w:rsidRDefault="00B735EE" w:rsidP="00B735EE">
      <w:pPr>
        <w:pStyle w:val="Luettelokappale"/>
        <w:numPr>
          <w:ilvl w:val="0"/>
          <w:numId w:val="28"/>
        </w:numPr>
        <w:ind w:left="0"/>
      </w:pPr>
      <w:r>
        <w:t>Miten vakuutusyhtiölain 12 luvun ja s</w:t>
      </w:r>
      <w:r w:rsidR="00F1785C">
        <w:t xml:space="preserve">osiaali- ja terveysministeriön </w:t>
      </w:r>
      <w:r>
        <w:t xml:space="preserve">henkivakuutusyhtiön ennakoivaan valvontaan liittyvien pääomavaatimusten valvonnasta annetun </w:t>
      </w:r>
      <w:proofErr w:type="gramStart"/>
      <w:r>
        <w:t>asetuksen  (609</w:t>
      </w:r>
      <w:proofErr w:type="gramEnd"/>
      <w:r>
        <w:t xml:space="preserve">/2008) mukaisesti </w:t>
      </w:r>
    </w:p>
    <w:p w:rsidR="00B735EE" w:rsidRDefault="00B735EE" w:rsidP="00B735EE"/>
    <w:p w:rsidR="00B735EE" w:rsidRDefault="00B735EE" w:rsidP="00B735EE">
      <w:r>
        <w:t xml:space="preserve">a) lasketaan </w:t>
      </w:r>
    </w:p>
    <w:p w:rsidR="00B735EE" w:rsidRDefault="00B735EE" w:rsidP="00B735EE">
      <w:proofErr w:type="gramStart"/>
      <w:r>
        <w:t>-</w:t>
      </w:r>
      <w:proofErr w:type="gramEnd"/>
      <w:r>
        <w:t xml:space="preserve"> vakuutustekniseen riskiin liittyvä </w:t>
      </w:r>
    </w:p>
    <w:p w:rsidR="00B735EE" w:rsidRDefault="00B735EE" w:rsidP="00B735EE">
      <w:proofErr w:type="gramStart"/>
      <w:r>
        <w:t>-</w:t>
      </w:r>
      <w:proofErr w:type="gramEnd"/>
      <w:r>
        <w:t xml:space="preserve"> vastapuoliriskiin liittyvä</w:t>
      </w:r>
    </w:p>
    <w:p w:rsidR="00B735EE" w:rsidRDefault="00B735EE" w:rsidP="00B735EE">
      <w:r>
        <w:t>ja</w:t>
      </w:r>
    </w:p>
    <w:p w:rsidR="00B735EE" w:rsidRDefault="00B735EE" w:rsidP="00B735EE">
      <w:proofErr w:type="gramStart"/>
      <w:r>
        <w:t>-</w:t>
      </w:r>
      <w:proofErr w:type="gramEnd"/>
      <w:r>
        <w:t xml:space="preserve"> operatiiviseen riskiin liittyvä</w:t>
      </w:r>
    </w:p>
    <w:p w:rsidR="00B735EE" w:rsidRDefault="00B735EE" w:rsidP="00B735EE">
      <w:r>
        <w:t>pääomavaatimus?</w:t>
      </w:r>
    </w:p>
    <w:p w:rsidR="00B735EE" w:rsidRDefault="00B735EE" w:rsidP="00B735EE">
      <w:r>
        <w:tab/>
      </w:r>
    </w:p>
    <w:p w:rsidR="00B735EE" w:rsidRDefault="00B735EE" w:rsidP="00B735EE">
      <w:r>
        <w:t>b) saadaan henkivakuutusyhtiön laajennettu toimintapääoma?</w:t>
      </w:r>
    </w:p>
    <w:p w:rsidR="00B735EE" w:rsidRDefault="00B735EE" w:rsidP="00B735EE"/>
    <w:p w:rsidR="00B735EE" w:rsidRDefault="00B735EE" w:rsidP="00B735EE">
      <w:r>
        <w:t>c) testataan henkivakuutusyhtiön laajennetun toimintapääoman riittävyyttä?</w:t>
      </w:r>
    </w:p>
    <w:p w:rsidR="003E7A99" w:rsidRDefault="003E7A99" w:rsidP="00DC0F5A"/>
    <w:p w:rsidR="00F1785C" w:rsidRDefault="00F1785C" w:rsidP="00443D7C">
      <w:pPr>
        <w:autoSpaceDE w:val="0"/>
        <w:autoSpaceDN w:val="0"/>
        <w:adjustRightInd w:val="0"/>
        <w:ind w:left="8789"/>
        <w:rPr>
          <w:rFonts w:ascii="Arial" w:hAnsi="Arial" w:cs="Arial"/>
        </w:rPr>
      </w:pPr>
      <w:r>
        <w:rPr>
          <w:rFonts w:ascii="Arial" w:hAnsi="Arial" w:cs="Arial"/>
        </w:rPr>
        <w:t>(10</w:t>
      </w:r>
      <w:r w:rsidRPr="00745AAA">
        <w:rPr>
          <w:rFonts w:ascii="Arial" w:hAnsi="Arial" w:cs="Arial"/>
        </w:rPr>
        <w:t>p</w:t>
      </w:r>
      <w:r>
        <w:rPr>
          <w:rFonts w:ascii="Arial" w:hAnsi="Arial" w:cs="Arial"/>
        </w:rPr>
        <w:t>)</w:t>
      </w:r>
    </w:p>
    <w:p w:rsidR="00651076" w:rsidRDefault="00651076" w:rsidP="00DC0F5A"/>
    <w:p w:rsidR="00DF3B2B" w:rsidRPr="00E164B7" w:rsidRDefault="00DF3B2B" w:rsidP="00DF3B2B">
      <w:pPr>
        <w:rPr>
          <w:color w:val="FF0000"/>
        </w:rPr>
      </w:pPr>
      <w:r w:rsidRPr="00E164B7">
        <w:rPr>
          <w:color w:val="FF0000"/>
        </w:rPr>
        <w:t>Ratkaisuohje:</w:t>
      </w:r>
    </w:p>
    <w:p w:rsidR="006F7199" w:rsidRDefault="006F7199" w:rsidP="006F7199">
      <w:pPr>
        <w:rPr>
          <w:color w:val="FF0000"/>
        </w:rPr>
      </w:pPr>
    </w:p>
    <w:p w:rsidR="006F7199" w:rsidRPr="006F7199" w:rsidRDefault="006F7199" w:rsidP="006F7199">
      <w:pPr>
        <w:rPr>
          <w:color w:val="FF0000"/>
        </w:rPr>
      </w:pPr>
      <w:r w:rsidRPr="006F7199">
        <w:rPr>
          <w:color w:val="FF0000"/>
        </w:rPr>
        <w:t xml:space="preserve">a) </w:t>
      </w:r>
      <w:r>
        <w:rPr>
          <w:color w:val="FF0000"/>
        </w:rPr>
        <w:t>A</w:t>
      </w:r>
      <w:r w:rsidRPr="006F7199">
        <w:rPr>
          <w:color w:val="FF0000"/>
        </w:rPr>
        <w:t>setus</w:t>
      </w:r>
      <w:r w:rsidR="00D95611">
        <w:rPr>
          <w:color w:val="FF0000"/>
        </w:rPr>
        <w:t xml:space="preserve"> henkivakuutusyhtiön ennakoivaan valvontaan liittyvien pääomavaatimusten laskennasta</w:t>
      </w:r>
      <w:r w:rsidRPr="006F7199">
        <w:rPr>
          <w:color w:val="FF0000"/>
        </w:rPr>
        <w:t xml:space="preserve"> (609/2008) ja </w:t>
      </w:r>
      <w:r w:rsidR="00E55724" w:rsidRPr="00D95611">
        <w:rPr>
          <w:color w:val="FF0000"/>
        </w:rPr>
        <w:t>Vakuutusyhtiölaki</w:t>
      </w:r>
      <w:r w:rsidR="00E55724" w:rsidRPr="006F7199">
        <w:rPr>
          <w:color w:val="FF0000"/>
        </w:rPr>
        <w:t xml:space="preserve"> </w:t>
      </w:r>
      <w:r w:rsidRPr="006F7199">
        <w:rPr>
          <w:color w:val="FF0000"/>
        </w:rPr>
        <w:t>12 luku 4 §</w:t>
      </w:r>
    </w:p>
    <w:p w:rsidR="006F7199" w:rsidRPr="006F7199" w:rsidRDefault="006F7199" w:rsidP="006F7199">
      <w:pPr>
        <w:rPr>
          <w:color w:val="FF0000"/>
        </w:rPr>
      </w:pPr>
    </w:p>
    <w:p w:rsidR="006F7199" w:rsidRPr="006F7199" w:rsidRDefault="006F7199" w:rsidP="006F7199">
      <w:pPr>
        <w:rPr>
          <w:color w:val="FF0000"/>
        </w:rPr>
      </w:pPr>
      <w:r w:rsidRPr="006F7199">
        <w:rPr>
          <w:color w:val="FF0000"/>
        </w:rPr>
        <w:t xml:space="preserve">b) </w:t>
      </w:r>
      <w:r w:rsidR="00E55724" w:rsidRPr="00D95611">
        <w:rPr>
          <w:color w:val="FF0000"/>
        </w:rPr>
        <w:t>Vakuutusyhtiölaki</w:t>
      </w:r>
      <w:r w:rsidR="00E55724" w:rsidRPr="006F7199">
        <w:rPr>
          <w:color w:val="FF0000"/>
        </w:rPr>
        <w:t xml:space="preserve"> </w:t>
      </w:r>
      <w:r w:rsidRPr="006F7199">
        <w:rPr>
          <w:color w:val="FF0000"/>
        </w:rPr>
        <w:t>12 luku 1</w:t>
      </w:r>
      <w:r>
        <w:rPr>
          <w:color w:val="FF0000"/>
        </w:rPr>
        <w:t xml:space="preserve"> </w:t>
      </w:r>
      <w:r w:rsidRPr="006F7199">
        <w:rPr>
          <w:color w:val="FF0000"/>
        </w:rPr>
        <w:t>§</w:t>
      </w:r>
    </w:p>
    <w:p w:rsidR="006F7199" w:rsidRPr="006F7199" w:rsidRDefault="006F7199" w:rsidP="006F7199">
      <w:pPr>
        <w:rPr>
          <w:color w:val="FF0000"/>
        </w:rPr>
      </w:pPr>
    </w:p>
    <w:p w:rsidR="006F7199" w:rsidRPr="006F7199" w:rsidRDefault="006F7199" w:rsidP="006F7199">
      <w:pPr>
        <w:rPr>
          <w:color w:val="FF0000"/>
        </w:rPr>
      </w:pPr>
      <w:r w:rsidRPr="006F7199">
        <w:rPr>
          <w:color w:val="FF0000"/>
        </w:rPr>
        <w:t xml:space="preserve">c) </w:t>
      </w:r>
      <w:r w:rsidR="00E55724" w:rsidRPr="00D95611">
        <w:rPr>
          <w:color w:val="FF0000"/>
        </w:rPr>
        <w:t>Vakuutusyhtiölaki</w:t>
      </w:r>
      <w:r w:rsidR="00E55724" w:rsidRPr="006F7199">
        <w:rPr>
          <w:color w:val="FF0000"/>
        </w:rPr>
        <w:t xml:space="preserve"> </w:t>
      </w:r>
      <w:r w:rsidRPr="006F7199">
        <w:rPr>
          <w:color w:val="FF0000"/>
        </w:rPr>
        <w:t>12 luku 2 ja 5</w:t>
      </w:r>
      <w:r>
        <w:rPr>
          <w:color w:val="FF0000"/>
        </w:rPr>
        <w:t xml:space="preserve"> </w:t>
      </w:r>
      <w:r w:rsidRPr="006F7199">
        <w:rPr>
          <w:color w:val="FF0000"/>
        </w:rPr>
        <w:t>§</w:t>
      </w:r>
    </w:p>
    <w:p w:rsidR="00443D7C" w:rsidRDefault="00443D7C" w:rsidP="00DF3B2B"/>
    <w:p w:rsidR="008718B9" w:rsidRDefault="008718B9" w:rsidP="008718B9">
      <w:pPr>
        <w:rPr>
          <w:color w:val="FF0000"/>
        </w:rPr>
      </w:pPr>
    </w:p>
    <w:p w:rsidR="008718B9" w:rsidRPr="0079426B" w:rsidRDefault="008718B9" w:rsidP="008718B9">
      <w:pPr>
        <w:rPr>
          <w:i/>
          <w:color w:val="FF0000"/>
        </w:rPr>
      </w:pPr>
      <w:r w:rsidRPr="0079426B">
        <w:rPr>
          <w:i/>
          <w:color w:val="FF0000"/>
        </w:rPr>
        <w:t>Pisteytys:</w:t>
      </w:r>
    </w:p>
    <w:p w:rsidR="008718B9" w:rsidRPr="008718B9" w:rsidRDefault="008718B9" w:rsidP="008718B9">
      <w:pPr>
        <w:rPr>
          <w:color w:val="FF0000"/>
        </w:rPr>
      </w:pPr>
    </w:p>
    <w:p w:rsidR="008718B9" w:rsidRPr="008718B9" w:rsidRDefault="008718B9" w:rsidP="008718B9">
      <w:pPr>
        <w:rPr>
          <w:color w:val="FF0000"/>
        </w:rPr>
      </w:pPr>
      <w:r w:rsidRPr="008718B9">
        <w:rPr>
          <w:color w:val="FF0000"/>
        </w:rPr>
        <w:t>a) 5 p</w:t>
      </w:r>
      <w:r>
        <w:rPr>
          <w:color w:val="FF0000"/>
        </w:rPr>
        <w:t xml:space="preserve">. </w:t>
      </w:r>
    </w:p>
    <w:p w:rsidR="008718B9" w:rsidRPr="008718B9" w:rsidRDefault="008718B9" w:rsidP="008718B9">
      <w:pPr>
        <w:rPr>
          <w:color w:val="FF0000"/>
        </w:rPr>
      </w:pPr>
      <w:r w:rsidRPr="008718B9">
        <w:rPr>
          <w:color w:val="FF0000"/>
        </w:rPr>
        <w:t>b) 2 p.</w:t>
      </w:r>
    </w:p>
    <w:p w:rsidR="008718B9" w:rsidRPr="008718B9" w:rsidRDefault="008718B9" w:rsidP="008718B9">
      <w:pPr>
        <w:rPr>
          <w:color w:val="FF0000"/>
        </w:rPr>
      </w:pPr>
      <w:r w:rsidRPr="008718B9">
        <w:rPr>
          <w:color w:val="FF0000"/>
        </w:rPr>
        <w:t>c) 3 p.</w:t>
      </w:r>
    </w:p>
    <w:p w:rsidR="008718B9" w:rsidRDefault="008718B9" w:rsidP="00DF3B2B"/>
    <w:p w:rsidR="004B27A6" w:rsidRDefault="004B27A6">
      <w:r>
        <w:br w:type="page"/>
      </w:r>
    </w:p>
    <w:p w:rsidR="006F7199" w:rsidRDefault="006F7199" w:rsidP="00DF3B2B"/>
    <w:p w:rsidR="00443D7C" w:rsidRPr="00EE45B2" w:rsidRDefault="00443D7C" w:rsidP="00443D7C">
      <w:pPr>
        <w:pStyle w:val="Luettelokappale"/>
        <w:numPr>
          <w:ilvl w:val="0"/>
          <w:numId w:val="28"/>
        </w:numPr>
        <w:ind w:left="0"/>
      </w:pPr>
    </w:p>
    <w:p w:rsidR="00443D7C" w:rsidRDefault="00443D7C" w:rsidP="00443D7C">
      <w:pPr>
        <w:pStyle w:val="Luettelokappale"/>
        <w:numPr>
          <w:ilvl w:val="1"/>
          <w:numId w:val="28"/>
        </w:numPr>
        <w:ind w:left="709"/>
      </w:pPr>
      <w:r w:rsidRPr="00EE45B2">
        <w:t>Mitä riskintunnistustekniikoita vakuutusyhtiö voisi soveltaa miettiessään mille luonnonkatastrofiriskeille yhtiön vakuuttama kanta voisi altistua?</w:t>
      </w:r>
    </w:p>
    <w:p w:rsidR="00443D7C" w:rsidRPr="00EE45B2" w:rsidRDefault="00443D7C" w:rsidP="00443D7C">
      <w:pPr>
        <w:pStyle w:val="Luettelokappale"/>
        <w:ind w:left="709" w:hanging="360"/>
      </w:pPr>
    </w:p>
    <w:p w:rsidR="00443D7C" w:rsidRDefault="00443D7C" w:rsidP="00443D7C">
      <w:pPr>
        <w:pStyle w:val="Luettelokappale"/>
        <w:numPr>
          <w:ilvl w:val="1"/>
          <w:numId w:val="28"/>
        </w:numPr>
        <w:ind w:left="709"/>
      </w:pPr>
      <w:r w:rsidRPr="00EE45B2">
        <w:t>Mitä mahdollisuuksia yhtiöllä on suojautua a-kohd</w:t>
      </w:r>
      <w:r w:rsidR="00F24D80">
        <w:t>assa ilmenneitä riskejä vastaan</w:t>
      </w:r>
      <w:r w:rsidRPr="00EE45B2">
        <w:t>?</w:t>
      </w:r>
    </w:p>
    <w:p w:rsidR="00443D7C" w:rsidRDefault="00443D7C" w:rsidP="00443D7C">
      <w:pPr>
        <w:pStyle w:val="Luettelokappale"/>
        <w:ind w:left="709" w:hanging="360"/>
      </w:pPr>
    </w:p>
    <w:p w:rsidR="00443D7C" w:rsidRDefault="00443D7C" w:rsidP="00443D7C">
      <w:pPr>
        <w:pStyle w:val="Luettelokappale"/>
        <w:numPr>
          <w:ilvl w:val="1"/>
          <w:numId w:val="28"/>
        </w:numPr>
        <w:ind w:left="709"/>
      </w:pPr>
      <w:r w:rsidRPr="00EE45B2">
        <w:t>Yhtiöllä on käytettävissä 20-vuoden vahinkoaineisto. Aineistossa on suurimmat vuosittaiset vakuutuskantaansa sattuneet talvimyrskyt. Miten aineistosta voidaan arvioida yhtiön keskimäärin kerran 200 vuodess</w:t>
      </w:r>
      <w:r>
        <w:t>a kohtaama talvimyrskyn suuruus.</w:t>
      </w:r>
    </w:p>
    <w:p w:rsidR="00443D7C" w:rsidRPr="00EE45B2" w:rsidRDefault="00443D7C" w:rsidP="00443D7C">
      <w:pPr>
        <w:ind w:left="1080"/>
      </w:pPr>
    </w:p>
    <w:p w:rsidR="00443D7C" w:rsidRDefault="00443D7C" w:rsidP="00443D7C">
      <w:pPr>
        <w:autoSpaceDE w:val="0"/>
        <w:autoSpaceDN w:val="0"/>
        <w:adjustRightInd w:val="0"/>
        <w:ind w:left="8789"/>
        <w:rPr>
          <w:rFonts w:ascii="Arial" w:hAnsi="Arial" w:cs="Arial"/>
        </w:rPr>
      </w:pPr>
      <w:r>
        <w:rPr>
          <w:rFonts w:ascii="Arial" w:hAnsi="Arial" w:cs="Arial"/>
        </w:rPr>
        <w:t>(10</w:t>
      </w:r>
      <w:r w:rsidRPr="00745AAA">
        <w:rPr>
          <w:rFonts w:ascii="Arial" w:hAnsi="Arial" w:cs="Arial"/>
        </w:rPr>
        <w:t>p)</w:t>
      </w:r>
    </w:p>
    <w:p w:rsidR="003E7A99" w:rsidRDefault="003E7A99" w:rsidP="00DC0F5A"/>
    <w:p w:rsidR="00DF1AEA" w:rsidRDefault="00DF1AEA" w:rsidP="00DF1AEA">
      <w:pPr>
        <w:rPr>
          <w:color w:val="FF0000"/>
        </w:rPr>
      </w:pPr>
      <w:r>
        <w:rPr>
          <w:color w:val="FF0000"/>
        </w:rPr>
        <w:t xml:space="preserve">Ratkaisuohje: </w:t>
      </w:r>
    </w:p>
    <w:p w:rsidR="00DF1AEA" w:rsidRDefault="00DF1AEA" w:rsidP="00DC0F5A"/>
    <w:p w:rsidR="00496435" w:rsidRPr="00496435" w:rsidRDefault="00496435" w:rsidP="00496435">
      <w:pPr>
        <w:pStyle w:val="Luettelokappale"/>
        <w:numPr>
          <w:ilvl w:val="0"/>
          <w:numId w:val="39"/>
        </w:numPr>
        <w:rPr>
          <w:color w:val="FF0000"/>
        </w:rPr>
      </w:pPr>
      <w:r w:rsidRPr="00496435">
        <w:rPr>
          <w:color w:val="FF0000"/>
        </w:rPr>
        <w:t>SWOT, riskien tarkistus/pika listat, tarkan tason kvalitatiivinen riskien listaus, sisäiset riskien kartoituskyselyt</w:t>
      </w:r>
      <w:proofErr w:type="gramStart"/>
      <w:r w:rsidRPr="00496435">
        <w:rPr>
          <w:color w:val="FF0000"/>
        </w:rPr>
        <w:t xml:space="preserve"> (ml.</w:t>
      </w:r>
      <w:proofErr w:type="gramEnd"/>
      <w:r w:rsidRPr="00496435">
        <w:rPr>
          <w:color w:val="FF0000"/>
        </w:rPr>
        <w:t xml:space="preserve"> Delphi-tekniikka) ja haastattelut, tapauskohtaiset analyysit/tutkimukset, prosessianalyysit, </w:t>
      </w:r>
      <w:proofErr w:type="spellStart"/>
      <w:r w:rsidRPr="00496435">
        <w:rPr>
          <w:color w:val="FF0000"/>
        </w:rPr>
        <w:t>Brainstorming</w:t>
      </w:r>
      <w:proofErr w:type="spellEnd"/>
      <w:r w:rsidRPr="00496435">
        <w:rPr>
          <w:color w:val="FF0000"/>
        </w:rPr>
        <w:t xml:space="preserve"> ja työryhmätyöskentely.</w:t>
      </w:r>
    </w:p>
    <w:p w:rsidR="00496435" w:rsidRPr="00496435" w:rsidRDefault="00496435" w:rsidP="00496435">
      <w:pPr>
        <w:pStyle w:val="Luettelokappale"/>
        <w:numPr>
          <w:ilvl w:val="0"/>
          <w:numId w:val="39"/>
        </w:numPr>
        <w:rPr>
          <w:b/>
          <w:color w:val="FF0000"/>
        </w:rPr>
      </w:pPr>
      <w:r w:rsidRPr="00496435">
        <w:rPr>
          <w:b/>
          <w:color w:val="FF0000"/>
        </w:rPr>
        <w:t>Jälleenvakuutus</w:t>
      </w:r>
      <w:r w:rsidRPr="00496435">
        <w:rPr>
          <w:color w:val="FF0000"/>
        </w:rPr>
        <w:t xml:space="preserve">, </w:t>
      </w:r>
      <w:r w:rsidRPr="00496435">
        <w:rPr>
          <w:b/>
          <w:color w:val="FF0000"/>
        </w:rPr>
        <w:t>tasoitusmäärä ja hyvä vakavaraisuus</w:t>
      </w:r>
      <w:r w:rsidRPr="00496435">
        <w:rPr>
          <w:color w:val="FF0000"/>
        </w:rPr>
        <w:t>, vakuutetun kannan (osittainen) päättäminen, joissain tapauksissa sijoitusjohdannaiset, korvausehtojen rajaaminen. riskienhallinnan koulutus/tietoisuuden lisääminen, hajauttaminen, riskiä vastaava hinnoittelu.</w:t>
      </w:r>
    </w:p>
    <w:p w:rsidR="00496435" w:rsidRPr="00496435" w:rsidRDefault="00496435" w:rsidP="00496435">
      <w:pPr>
        <w:pStyle w:val="Luettelokappale"/>
        <w:numPr>
          <w:ilvl w:val="0"/>
          <w:numId w:val="39"/>
        </w:numPr>
        <w:rPr>
          <w:b/>
          <w:color w:val="FF0000"/>
        </w:rPr>
      </w:pPr>
      <w:r w:rsidRPr="00496435">
        <w:rPr>
          <w:color w:val="FF0000"/>
        </w:rPr>
        <w:t xml:space="preserve">Mallinnustekniikoita on useita. Yksi lähestymistapa on sovittaa suurten vahinkojen teorian mukainen jakauma (esim. </w:t>
      </w:r>
      <w:proofErr w:type="spellStart"/>
      <w:r w:rsidRPr="00496435">
        <w:rPr>
          <w:color w:val="FF0000"/>
        </w:rPr>
        <w:t>GEV-jakauma</w:t>
      </w:r>
      <w:proofErr w:type="spellEnd"/>
      <w:r w:rsidRPr="00496435">
        <w:rPr>
          <w:color w:val="FF0000"/>
        </w:rPr>
        <w:t xml:space="preserve">), sovittaa parametrit momentti tai </w:t>
      </w:r>
      <w:proofErr w:type="spellStart"/>
      <w:r w:rsidRPr="00496435">
        <w:rPr>
          <w:color w:val="FF0000"/>
        </w:rPr>
        <w:t>MLE-menetelmällä</w:t>
      </w:r>
      <w:proofErr w:type="spellEnd"/>
      <w:r w:rsidRPr="00496435">
        <w:rPr>
          <w:color w:val="FF0000"/>
        </w:rPr>
        <w:t xml:space="preserve"> ja arvioida tätä </w:t>
      </w:r>
      <w:proofErr w:type="spellStart"/>
      <w:r w:rsidRPr="00496435">
        <w:rPr>
          <w:color w:val="FF0000"/>
        </w:rPr>
        <w:t>VAR-mitan</w:t>
      </w:r>
      <w:proofErr w:type="spellEnd"/>
      <w:r w:rsidRPr="00496435">
        <w:rPr>
          <w:color w:val="FF0000"/>
        </w:rPr>
        <w:t xml:space="preserve"> kautta 99.</w:t>
      </w:r>
      <w:proofErr w:type="gramStart"/>
      <w:r w:rsidRPr="00496435">
        <w:rPr>
          <w:color w:val="FF0000"/>
        </w:rPr>
        <w:t>5%</w:t>
      </w:r>
      <w:proofErr w:type="gramEnd"/>
      <w:r w:rsidRPr="00496435">
        <w:rPr>
          <w:color w:val="FF0000"/>
        </w:rPr>
        <w:t xml:space="preserve">:n </w:t>
      </w:r>
      <w:proofErr w:type="spellStart"/>
      <w:r w:rsidRPr="00496435">
        <w:rPr>
          <w:color w:val="FF0000"/>
        </w:rPr>
        <w:t>kvantiili</w:t>
      </w:r>
      <w:proofErr w:type="spellEnd"/>
      <w:r w:rsidRPr="00496435">
        <w:rPr>
          <w:color w:val="FF0000"/>
        </w:rPr>
        <w:t xml:space="preserve">. </w:t>
      </w:r>
    </w:p>
    <w:p w:rsidR="00496435" w:rsidRPr="00496435" w:rsidRDefault="00496435" w:rsidP="00496435">
      <w:pPr>
        <w:rPr>
          <w:b/>
          <w:color w:val="FF0000"/>
        </w:rPr>
      </w:pPr>
    </w:p>
    <w:p w:rsidR="00496435" w:rsidRPr="0079426B" w:rsidRDefault="00496435" w:rsidP="00496435">
      <w:pPr>
        <w:rPr>
          <w:i/>
          <w:color w:val="FF0000"/>
          <w:lang w:val="en-US"/>
        </w:rPr>
      </w:pPr>
      <w:proofErr w:type="spellStart"/>
      <w:r w:rsidRPr="0079426B">
        <w:rPr>
          <w:i/>
          <w:color w:val="FF0000"/>
          <w:lang w:val="en-US"/>
        </w:rPr>
        <w:t>Pisteytys</w:t>
      </w:r>
      <w:proofErr w:type="spellEnd"/>
      <w:r w:rsidRPr="0079426B">
        <w:rPr>
          <w:i/>
          <w:color w:val="FF0000"/>
          <w:lang w:val="en-US"/>
        </w:rPr>
        <w:t xml:space="preserve">: </w:t>
      </w:r>
    </w:p>
    <w:p w:rsidR="00496435" w:rsidRDefault="00496435" w:rsidP="00496435">
      <w:pPr>
        <w:rPr>
          <w:color w:val="FF0000"/>
          <w:lang w:val="en-US"/>
        </w:rPr>
      </w:pPr>
    </w:p>
    <w:p w:rsidR="00496435" w:rsidRDefault="00496435" w:rsidP="00496435">
      <w:pPr>
        <w:pStyle w:val="Luettelokappale"/>
        <w:numPr>
          <w:ilvl w:val="0"/>
          <w:numId w:val="40"/>
        </w:numPr>
        <w:rPr>
          <w:color w:val="FF0000"/>
          <w:lang w:val="en-US"/>
        </w:rPr>
      </w:pPr>
      <w:r>
        <w:rPr>
          <w:color w:val="FF0000"/>
          <w:lang w:val="en-US"/>
        </w:rPr>
        <w:t>3 p.</w:t>
      </w:r>
    </w:p>
    <w:p w:rsidR="00496435" w:rsidRDefault="00496435" w:rsidP="00496435">
      <w:pPr>
        <w:pStyle w:val="Luettelokappale"/>
        <w:numPr>
          <w:ilvl w:val="0"/>
          <w:numId w:val="40"/>
        </w:numPr>
        <w:rPr>
          <w:color w:val="FF0000"/>
          <w:lang w:val="en-US"/>
        </w:rPr>
      </w:pPr>
      <w:r>
        <w:rPr>
          <w:color w:val="FF0000"/>
          <w:lang w:val="en-US"/>
        </w:rPr>
        <w:t>4 p.</w:t>
      </w:r>
    </w:p>
    <w:p w:rsidR="00496435" w:rsidRPr="00496435" w:rsidRDefault="00496435" w:rsidP="00496435">
      <w:pPr>
        <w:pStyle w:val="Luettelokappale"/>
        <w:numPr>
          <w:ilvl w:val="0"/>
          <w:numId w:val="40"/>
        </w:numPr>
        <w:rPr>
          <w:color w:val="FF0000"/>
          <w:lang w:val="en-US"/>
        </w:rPr>
      </w:pPr>
      <w:r>
        <w:rPr>
          <w:color w:val="FF0000"/>
          <w:lang w:val="en-US"/>
        </w:rPr>
        <w:t>3 p.</w:t>
      </w:r>
    </w:p>
    <w:p w:rsidR="00496435" w:rsidRDefault="00496435" w:rsidP="00DC0F5A"/>
    <w:p w:rsidR="004B27A6" w:rsidRDefault="004B27A6">
      <w:r>
        <w:br w:type="page"/>
      </w:r>
    </w:p>
    <w:p w:rsidR="00DF1AEA" w:rsidRDefault="00DF1AEA" w:rsidP="00DC0F5A"/>
    <w:p w:rsidR="00B735EE" w:rsidRDefault="00B735EE" w:rsidP="00B735EE">
      <w:pPr>
        <w:pStyle w:val="Luettelokappale"/>
        <w:numPr>
          <w:ilvl w:val="0"/>
          <w:numId w:val="28"/>
        </w:numPr>
        <w:ind w:left="0"/>
      </w:pPr>
      <w:r>
        <w:t>Vahinkovakuutusyhtiö Turso harjoittaa lakisääteistä tapaturmavakuutusta sekä muuta tapaturma- ja sairausvakuutusta. Turso on järjestänyt toimintansa ilman jälleenvakuutusta. Oheisessa taulukossa löytyy Turson tilinpäätöslukuja vuodelta v.</w:t>
      </w:r>
    </w:p>
    <w:p w:rsidR="00B735EE" w:rsidRDefault="00B735EE" w:rsidP="00B735EE"/>
    <w:p w:rsidR="00B735EE" w:rsidRDefault="00B735EE" w:rsidP="00B735EE"/>
    <w:tbl>
      <w:tblPr>
        <w:tblW w:w="7100" w:type="dxa"/>
        <w:tblInd w:w="5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1276"/>
        <w:gridCol w:w="1701"/>
      </w:tblGrid>
      <w:tr w:rsidR="00B735EE" w:rsidRPr="00593CE7" w:rsidTr="00B735EE">
        <w:trPr>
          <w:trHeight w:val="255"/>
        </w:trPr>
        <w:tc>
          <w:tcPr>
            <w:tcW w:w="4123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35EE" w:rsidRPr="005E4ED9" w:rsidRDefault="00B735EE" w:rsidP="00B735E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5E4ED9">
              <w:rPr>
                <w:rFonts w:ascii="Arial" w:hAnsi="Arial" w:cs="Arial"/>
                <w:b/>
                <w:color w:val="000000"/>
                <w:sz w:val="20"/>
                <w:szCs w:val="20"/>
              </w:rPr>
              <w:t>Lakis</w:t>
            </w:r>
            <w:proofErr w:type="spellEnd"/>
            <w:r w:rsidRPr="005E4ED9">
              <w:rPr>
                <w:rFonts w:ascii="Arial" w:hAnsi="Arial" w:cs="Arial"/>
                <w:b/>
                <w:color w:val="000000"/>
                <w:sz w:val="20"/>
                <w:szCs w:val="20"/>
              </w:rPr>
              <w:t>. tapaturma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35EE" w:rsidRPr="005E4ED9" w:rsidRDefault="00B735EE" w:rsidP="00B735E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4ED9">
              <w:rPr>
                <w:rFonts w:ascii="Arial" w:hAnsi="Arial" w:cs="Arial"/>
                <w:b/>
                <w:color w:val="000000"/>
                <w:sz w:val="20"/>
                <w:szCs w:val="20"/>
              </w:rPr>
              <w:t>Muu tapaturma ja sairaus</w:t>
            </w:r>
          </w:p>
        </w:tc>
      </w:tr>
      <w:tr w:rsidR="00B735EE" w:rsidRPr="00593CE7" w:rsidTr="00B735EE">
        <w:trPr>
          <w:trHeight w:val="255"/>
        </w:trPr>
        <w:tc>
          <w:tcPr>
            <w:tcW w:w="4123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Keskimääräinen vahinkosuhde (5 vuotta)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CE7">
              <w:rPr>
                <w:rFonts w:ascii="Arial" w:hAnsi="Arial" w:cs="Arial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CE7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</w:tr>
      <w:tr w:rsidR="00B735EE" w:rsidRPr="00593CE7" w:rsidTr="00B735EE">
        <w:trPr>
          <w:trHeight w:val="255"/>
        </w:trPr>
        <w:tc>
          <w:tcPr>
            <w:tcW w:w="4123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Oikaistu vakuutusmaksutuotto (M€)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CE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CE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B735EE" w:rsidRPr="00593CE7" w:rsidTr="00B735EE">
        <w:trPr>
          <w:trHeight w:val="255"/>
        </w:trPr>
        <w:tc>
          <w:tcPr>
            <w:tcW w:w="4123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Korvauskulut (M€)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CE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CE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735EE" w:rsidRPr="00593CE7" w:rsidTr="00B735EE">
        <w:trPr>
          <w:trHeight w:val="255"/>
        </w:trPr>
        <w:tc>
          <w:tcPr>
            <w:tcW w:w="4123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Vahinkojen lukumäärän odotusarvo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CE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CE7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</w:tbl>
    <w:p w:rsidR="00B735EE" w:rsidRDefault="00B735EE" w:rsidP="00B735EE"/>
    <w:p w:rsidR="00B735EE" w:rsidRDefault="00B735EE" w:rsidP="00B735EE"/>
    <w:tbl>
      <w:tblPr>
        <w:tblW w:w="5967" w:type="dxa"/>
        <w:tblInd w:w="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3"/>
        <w:gridCol w:w="1134"/>
      </w:tblGrid>
      <w:tr w:rsidR="00B735EE" w:rsidRPr="00593CE7" w:rsidTr="00B735EE">
        <w:trPr>
          <w:trHeight w:val="255"/>
        </w:trPr>
        <w:tc>
          <w:tcPr>
            <w:tcW w:w="4833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35EE" w:rsidRPr="005E4ED9" w:rsidRDefault="00B735EE" w:rsidP="00B735E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4ED9">
              <w:rPr>
                <w:rFonts w:ascii="Arial" w:hAnsi="Arial" w:cs="Arial"/>
                <w:b/>
                <w:color w:val="000000"/>
                <w:sz w:val="20"/>
                <w:szCs w:val="20"/>
              </w:rPr>
              <w:t>M€</w:t>
            </w:r>
          </w:p>
        </w:tc>
      </w:tr>
      <w:tr w:rsidR="00B735EE" w:rsidRPr="00593CE7" w:rsidTr="00B735EE">
        <w:trPr>
          <w:trHeight w:val="255"/>
        </w:trPr>
        <w:tc>
          <w:tcPr>
            <w:tcW w:w="4833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Katettava vastuuvelka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</w:tr>
      <w:tr w:rsidR="00B735EE" w:rsidRPr="00593CE7" w:rsidTr="00B735EE">
        <w:trPr>
          <w:trHeight w:val="255"/>
        </w:trPr>
        <w:tc>
          <w:tcPr>
            <w:tcW w:w="4833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Tasoitusmäärä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B735EE" w:rsidRPr="00593CE7" w:rsidTr="00B735EE">
        <w:trPr>
          <w:trHeight w:val="255"/>
        </w:trPr>
        <w:tc>
          <w:tcPr>
            <w:tcW w:w="4833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Toimintapääoma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B735EE" w:rsidRPr="00593CE7" w:rsidTr="00B735EE">
        <w:trPr>
          <w:trHeight w:val="255"/>
        </w:trPr>
        <w:tc>
          <w:tcPr>
            <w:tcW w:w="4833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35EE" w:rsidRPr="00593CE7" w:rsidTr="00B735EE">
        <w:trPr>
          <w:trHeight w:val="255"/>
        </w:trPr>
        <w:tc>
          <w:tcPr>
            <w:tcW w:w="4833" w:type="dxa"/>
            <w:shd w:val="clear" w:color="auto" w:fill="auto"/>
            <w:noWrap/>
            <w:vAlign w:val="bottom"/>
            <w:hideMark/>
          </w:tcPr>
          <w:p w:rsidR="00B735EE" w:rsidRPr="005E4ED9" w:rsidRDefault="00B735EE" w:rsidP="00B735E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4ED9">
              <w:rPr>
                <w:rFonts w:ascii="Arial" w:hAnsi="Arial" w:cs="Arial"/>
                <w:b/>
                <w:color w:val="000000"/>
                <w:sz w:val="20"/>
                <w:szCs w:val="20"/>
              </w:rPr>
              <w:t>Sijoitusomaisuus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35EE" w:rsidRPr="005E4ED9" w:rsidRDefault="00B735EE" w:rsidP="00B735E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4ED9">
              <w:rPr>
                <w:rFonts w:ascii="Arial" w:hAnsi="Arial" w:cs="Arial"/>
                <w:b/>
                <w:color w:val="000000"/>
                <w:sz w:val="20"/>
                <w:szCs w:val="20"/>
              </w:rPr>
              <w:t>M€</w:t>
            </w:r>
          </w:p>
        </w:tc>
      </w:tr>
      <w:tr w:rsidR="00B735EE" w:rsidRPr="00593CE7" w:rsidTr="00B735EE">
        <w:trPr>
          <w:trHeight w:val="255"/>
        </w:trPr>
        <w:tc>
          <w:tcPr>
            <w:tcW w:w="4833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Joukkovelkakirjalainarahasto</w:t>
            </w:r>
            <w:r w:rsidRPr="00593CE7">
              <w:rPr>
                <w:rFonts w:ascii="Arial" w:hAnsi="Arial" w:cs="Arial"/>
                <w:color w:val="000000"/>
                <w:sz w:val="20"/>
                <w:szCs w:val="20"/>
              </w:rPr>
              <w:t xml:space="preserve"> (OECD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-valtiot</w:t>
            </w:r>
            <w:r w:rsidRPr="00593CE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C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B735EE" w:rsidRPr="00593CE7" w:rsidTr="00B735EE">
        <w:trPr>
          <w:trHeight w:val="255"/>
        </w:trPr>
        <w:tc>
          <w:tcPr>
            <w:tcW w:w="4833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93CE7">
              <w:rPr>
                <w:rFonts w:ascii="Arial" w:hAnsi="Arial" w:cs="Arial"/>
                <w:color w:val="000000"/>
                <w:sz w:val="20"/>
                <w:szCs w:val="20"/>
              </w:rPr>
              <w:t>Osakerahasto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noteeratut </w:t>
            </w:r>
            <w:r w:rsidRPr="00593CE7">
              <w:rPr>
                <w:rFonts w:ascii="Arial" w:hAnsi="Arial" w:cs="Arial"/>
                <w:color w:val="000000"/>
                <w:sz w:val="20"/>
                <w:szCs w:val="20"/>
              </w:rPr>
              <w:t>OECD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-markkinoilla</w:t>
            </w:r>
            <w:r w:rsidRPr="00593CE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CE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B735EE" w:rsidRPr="00593CE7" w:rsidTr="00B735EE">
        <w:trPr>
          <w:trHeight w:val="255"/>
        </w:trPr>
        <w:tc>
          <w:tcPr>
            <w:tcW w:w="4833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93CE7">
              <w:rPr>
                <w:rFonts w:ascii="Arial" w:hAnsi="Arial" w:cs="Arial"/>
                <w:color w:val="000000"/>
                <w:sz w:val="20"/>
                <w:szCs w:val="20"/>
              </w:rPr>
              <w:t>Osakerahasto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noteeratut </w:t>
            </w:r>
            <w:r w:rsidRPr="00593CE7">
              <w:rPr>
                <w:rFonts w:ascii="Arial" w:hAnsi="Arial" w:cs="Arial"/>
                <w:color w:val="000000"/>
                <w:sz w:val="20"/>
                <w:szCs w:val="20"/>
              </w:rPr>
              <w:t>Venäjä)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CE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B735EE" w:rsidRPr="00593CE7" w:rsidTr="00B735EE">
        <w:trPr>
          <w:trHeight w:val="255"/>
        </w:trPr>
        <w:tc>
          <w:tcPr>
            <w:tcW w:w="4833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CE7">
              <w:rPr>
                <w:rFonts w:ascii="Arial" w:hAnsi="Arial" w:cs="Arial"/>
                <w:color w:val="000000"/>
                <w:sz w:val="20"/>
                <w:szCs w:val="20"/>
              </w:rPr>
              <w:t>Yhdistelmärahasto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35EE" w:rsidRPr="00593CE7" w:rsidRDefault="00B735EE" w:rsidP="00B735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C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</w:tbl>
    <w:p w:rsidR="00B735EE" w:rsidRDefault="00B735EE" w:rsidP="00B735EE">
      <w:r>
        <w:t xml:space="preserve"> </w:t>
      </w:r>
    </w:p>
    <w:p w:rsidR="00B735EE" w:rsidRDefault="00B735EE" w:rsidP="00B735EE"/>
    <w:p w:rsidR="00B735EE" w:rsidRDefault="00B735EE" w:rsidP="00B735EE">
      <w:r>
        <w:t xml:space="preserve">Yhdistelmärahasto saa sijoittaa rahaston sääntöjen mukaan </w:t>
      </w:r>
      <w:proofErr w:type="gramStart"/>
      <w:r>
        <w:t>40-60</w:t>
      </w:r>
      <w:proofErr w:type="gramEnd"/>
      <w:r>
        <w:t xml:space="preserve"> % OECD-valtioissa noteerattuihin osakkeisiin ja loput OECD-valtioiden joukkovelkakirjoihin. Muita tietoja yhdistelmärahaston sijoitusjakaumasta ei ole saatavilla. </w:t>
      </w:r>
    </w:p>
    <w:p w:rsidR="00B735EE" w:rsidRDefault="00B735EE" w:rsidP="00B735EE"/>
    <w:p w:rsidR="00B735EE" w:rsidRDefault="00B735EE" w:rsidP="00B735EE">
      <w:r>
        <w:t>Muun tapaturma- ja sairausvakuutuksen vakuutusliikkeen suurin mahdollinen vahinko on määritelty samaksi kuin lakisääteisen tapaturman. Katastrofiriskistä aiheutuva normaalin odotuksen ylittävä vahinkomenon on arvioitu olevan 2 M€. Turson varoille asettama tuottovaatimus on 2 %.</w:t>
      </w:r>
    </w:p>
    <w:p w:rsidR="00B735EE" w:rsidRDefault="00B735EE" w:rsidP="00B735EE"/>
    <w:p w:rsidR="00B735EE" w:rsidRDefault="00B735EE" w:rsidP="00B735EE">
      <w:r>
        <w:t>Laske vuodelta v Turson</w:t>
      </w:r>
    </w:p>
    <w:p w:rsidR="00F1785C" w:rsidRDefault="00B735EE" w:rsidP="00F1785C">
      <w:pPr>
        <w:numPr>
          <w:ilvl w:val="0"/>
          <w:numId w:val="33"/>
        </w:numPr>
      </w:pPr>
      <w:r>
        <w:t>vakuutusteknisistä riskeistä johtuva pääomavaatimus,</w:t>
      </w:r>
    </w:p>
    <w:p w:rsidR="00B735EE" w:rsidRDefault="00B735EE" w:rsidP="00B735EE">
      <w:pPr>
        <w:numPr>
          <w:ilvl w:val="0"/>
          <w:numId w:val="33"/>
        </w:numPr>
      </w:pPr>
      <w:r>
        <w:t>sijoitusriskeistä johtuva pääomavaatimus</w:t>
      </w:r>
    </w:p>
    <w:p w:rsidR="00B735EE" w:rsidRDefault="00B735EE" w:rsidP="00B735EE">
      <w:pPr>
        <w:numPr>
          <w:ilvl w:val="0"/>
          <w:numId w:val="33"/>
        </w:numPr>
      </w:pPr>
      <w:r>
        <w:t>oikaistun vakavaraisuuspääoman vähimmäismäärä sekä tavoiteraja.</w:t>
      </w:r>
    </w:p>
    <w:p w:rsidR="00B735EE" w:rsidRDefault="00B735EE" w:rsidP="00B735EE"/>
    <w:p w:rsidR="00B735EE" w:rsidRDefault="00B735EE" w:rsidP="00B735EE">
      <w:r>
        <w:t>Tarvittavat kaavat ja parame</w:t>
      </w:r>
      <w:r w:rsidR="006107D7">
        <w:t>trien arvot löytyvät liitteestä 1.</w:t>
      </w:r>
    </w:p>
    <w:p w:rsidR="00DC0F5A" w:rsidRPr="002103A8" w:rsidRDefault="00DC0F5A" w:rsidP="002103A8">
      <w:pPr>
        <w:ind w:left="5216" w:firstLine="2276"/>
        <w:rPr>
          <w:rFonts w:ascii="Arial" w:hAnsi="Arial" w:cs="Arial"/>
        </w:rPr>
      </w:pPr>
    </w:p>
    <w:p w:rsidR="00DC0F5A" w:rsidRPr="00BA6F3B" w:rsidRDefault="00F1785C" w:rsidP="00443D7C">
      <w:pPr>
        <w:autoSpaceDE w:val="0"/>
        <w:autoSpaceDN w:val="0"/>
        <w:adjustRightInd w:val="0"/>
        <w:ind w:left="8789"/>
        <w:rPr>
          <w:rFonts w:ascii="Arial" w:hAnsi="Arial" w:cs="Arial"/>
        </w:rPr>
      </w:pPr>
      <w:r>
        <w:rPr>
          <w:rFonts w:ascii="Arial" w:hAnsi="Arial" w:cs="Arial"/>
        </w:rPr>
        <w:t>(15</w:t>
      </w:r>
      <w:r w:rsidR="00DC0F5A" w:rsidRPr="00BA6F3B">
        <w:rPr>
          <w:rFonts w:ascii="Arial" w:hAnsi="Arial" w:cs="Arial"/>
        </w:rPr>
        <w:t>p)</w:t>
      </w:r>
    </w:p>
    <w:p w:rsidR="00DC0F5A" w:rsidRDefault="00DC0F5A" w:rsidP="00DC0F5A"/>
    <w:p w:rsidR="00D95611" w:rsidRDefault="00D95611" w:rsidP="00D95611">
      <w:pPr>
        <w:rPr>
          <w:color w:val="FF0000"/>
        </w:rPr>
      </w:pPr>
      <w:r>
        <w:rPr>
          <w:color w:val="FF0000"/>
        </w:rPr>
        <w:t xml:space="preserve">Ratkaisuohje: </w:t>
      </w:r>
    </w:p>
    <w:p w:rsidR="00D95611" w:rsidRDefault="00D95611" w:rsidP="00D95611">
      <w:pPr>
        <w:rPr>
          <w:color w:val="FF0000"/>
        </w:rPr>
      </w:pPr>
    </w:p>
    <w:p w:rsidR="00D95611" w:rsidRPr="00D95611" w:rsidRDefault="00D95611" w:rsidP="00D95611">
      <w:pPr>
        <w:rPr>
          <w:color w:val="FF0000"/>
        </w:rPr>
      </w:pPr>
      <w:r w:rsidRPr="00D95611">
        <w:rPr>
          <w:color w:val="FF0000"/>
        </w:rPr>
        <w:t>Kohdat a) ja b): Asetus vahinkovakuutusyhtiön oikaistun vakavaraisuuspääoman rajojen, tasoitusmäärän ja sen rajojen laskennasta sekä laskennan laskuperusteista (1144/2011).</w:t>
      </w:r>
    </w:p>
    <w:p w:rsidR="00D95611" w:rsidRDefault="00D95611" w:rsidP="00D95611">
      <w:pPr>
        <w:rPr>
          <w:color w:val="FF0000"/>
        </w:rPr>
      </w:pPr>
    </w:p>
    <w:p w:rsidR="00651076" w:rsidRDefault="00D95611" w:rsidP="00D95611">
      <w:pPr>
        <w:rPr>
          <w:color w:val="FF0000"/>
        </w:rPr>
      </w:pPr>
      <w:r w:rsidRPr="00D95611">
        <w:rPr>
          <w:color w:val="FF0000"/>
        </w:rPr>
        <w:t>Kohta c): Vakuutusyhtiölaki (521/2008), 12 luku, 13 §.</w:t>
      </w:r>
    </w:p>
    <w:p w:rsidR="004B27A6" w:rsidRDefault="004B27A6">
      <w:pPr>
        <w:rPr>
          <w:color w:val="FF0000"/>
        </w:rPr>
      </w:pPr>
      <w:r>
        <w:rPr>
          <w:color w:val="FF0000"/>
        </w:rPr>
        <w:br w:type="page"/>
      </w:r>
    </w:p>
    <w:p w:rsidR="004B27A6" w:rsidRPr="00D95611" w:rsidRDefault="004B27A6" w:rsidP="00D95611">
      <w:pPr>
        <w:rPr>
          <w:color w:val="FF0000"/>
        </w:rPr>
      </w:pPr>
    </w:p>
    <w:p w:rsidR="00F1785C" w:rsidRPr="00F1785C" w:rsidRDefault="00F1785C" w:rsidP="00F1785C">
      <w:pPr>
        <w:pStyle w:val="Luettelokappale"/>
        <w:numPr>
          <w:ilvl w:val="0"/>
          <w:numId w:val="28"/>
        </w:numPr>
        <w:ind w:left="0"/>
      </w:pPr>
      <w:proofErr w:type="spellStart"/>
      <w:r w:rsidRPr="00F1785C">
        <w:t>Value-at-</w:t>
      </w:r>
      <w:proofErr w:type="gramStart"/>
      <w:r w:rsidRPr="00F1785C">
        <w:t>Risk</w:t>
      </w:r>
      <w:proofErr w:type="spellEnd"/>
      <w:r w:rsidRPr="00F1785C">
        <w:t xml:space="preserve">  (</w:t>
      </w:r>
      <w:proofErr w:type="spellStart"/>
      <w:r w:rsidRPr="00F1785C">
        <w:t>VaR</w:t>
      </w:r>
      <w:proofErr w:type="spellEnd"/>
      <w:proofErr w:type="gramEnd"/>
      <w:r w:rsidRPr="00F1785C">
        <w:t>)</w:t>
      </w:r>
    </w:p>
    <w:p w:rsidR="00F1785C" w:rsidRDefault="00F1785C" w:rsidP="00F1785C">
      <w:pPr>
        <w:pStyle w:val="Luettelokappale"/>
      </w:pPr>
    </w:p>
    <w:p w:rsidR="00F1785C" w:rsidRDefault="00F1785C" w:rsidP="00F1785C">
      <w:pPr>
        <w:pStyle w:val="Luettelokappale"/>
        <w:numPr>
          <w:ilvl w:val="0"/>
          <w:numId w:val="35"/>
        </w:numPr>
        <w:spacing w:after="200" w:line="276" w:lineRule="auto"/>
        <w:ind w:left="709"/>
        <w:contextualSpacing/>
      </w:pPr>
      <w:r>
        <w:t xml:space="preserve">Kolme käytännössä yleisintä lähestymistapaa </w:t>
      </w:r>
      <w:proofErr w:type="spellStart"/>
      <w:r>
        <w:t>VaR-mitan</w:t>
      </w:r>
      <w:proofErr w:type="spellEnd"/>
      <w:r>
        <w:t xml:space="preserve"> laskemiseksi ovat empiirinen (historiallinen simulointi), </w:t>
      </w:r>
      <w:proofErr w:type="spellStart"/>
      <w:r>
        <w:t>parametrinen</w:t>
      </w:r>
      <w:proofErr w:type="spellEnd"/>
      <w:r>
        <w:t xml:space="preserve"> ja stokastinen.  Selitä lyhyesti näiden laskentatapojen hyvät ja huonot puolet.</w:t>
      </w:r>
      <w:r w:rsidRPr="00675385">
        <w:t xml:space="preserve"> </w:t>
      </w:r>
      <w:r>
        <w:t xml:space="preserve"> </w:t>
      </w:r>
    </w:p>
    <w:p w:rsidR="00F1785C" w:rsidRDefault="00F1785C" w:rsidP="00F1785C">
      <w:pPr>
        <w:pStyle w:val="Luettelokappale"/>
        <w:ind w:left="709" w:hanging="360"/>
      </w:pPr>
    </w:p>
    <w:p w:rsidR="00F1785C" w:rsidRDefault="00F1785C" w:rsidP="00F1785C">
      <w:pPr>
        <w:pStyle w:val="Luettelokappale"/>
        <w:numPr>
          <w:ilvl w:val="0"/>
          <w:numId w:val="35"/>
        </w:numPr>
        <w:spacing w:after="200" w:line="276" w:lineRule="auto"/>
        <w:ind w:left="709"/>
        <w:contextualSpacing/>
      </w:pPr>
      <w:r>
        <w:t>Oletetaan</w:t>
      </w:r>
      <w:r w:rsidRPr="00CD408E">
        <w:t xml:space="preserve">, että </w:t>
      </w:r>
      <w:r>
        <w:t>sijoituskohteen päivittäiset tuotot ovat riippumattomia ja n</w:t>
      </w:r>
      <w:r w:rsidR="00DD6F4F">
        <w:t>ormaalijakautuneita parametrein</w:t>
      </w:r>
      <w:r>
        <w:t xml:space="preserve"> </w:t>
      </w:r>
      <w:r>
        <w:rPr>
          <w:rFonts w:ascii="Symbol" w:hAnsi="Symbol"/>
        </w:rPr>
        <w:t></w:t>
      </w:r>
      <w:r>
        <w:rPr>
          <w:rFonts w:ascii="Symbol" w:hAnsi="Symbol"/>
        </w:rPr>
        <w:t></w:t>
      </w:r>
      <w:r>
        <w:t xml:space="preserve"> ja </w:t>
      </w:r>
      <w:r w:rsidRPr="001455F1">
        <w:rPr>
          <w:rFonts w:ascii="Symbol" w:hAnsi="Symbol"/>
        </w:rPr>
        <w:t></w:t>
      </w:r>
      <w:r>
        <w:t>.  Johda n päivän tuotoille ”neli</w:t>
      </w:r>
      <w:r w:rsidR="00DD6F4F">
        <w:t>öjuurikaava”</w:t>
      </w:r>
      <w:r>
        <w:t>. Onko kaava voimassa mielivaltaisesti valitulla tuottojakaumalla?</w:t>
      </w:r>
    </w:p>
    <w:p w:rsidR="00F1785C" w:rsidRDefault="00F1785C" w:rsidP="00F1785C">
      <w:pPr>
        <w:pStyle w:val="Luettelokappale"/>
        <w:ind w:left="709" w:hanging="360"/>
      </w:pPr>
    </w:p>
    <w:p w:rsidR="00F1785C" w:rsidRDefault="00F1785C" w:rsidP="00F1785C">
      <w:pPr>
        <w:pStyle w:val="Luettelokappale"/>
        <w:numPr>
          <w:ilvl w:val="0"/>
          <w:numId w:val="35"/>
        </w:numPr>
        <w:spacing w:after="200" w:line="276" w:lineRule="auto"/>
        <w:ind w:left="709"/>
        <w:contextualSpacing/>
      </w:pPr>
      <w:proofErr w:type="spellStart"/>
      <w:r>
        <w:t>VaR-mitta</w:t>
      </w:r>
      <w:proofErr w:type="spellEnd"/>
      <w:r>
        <w:t xml:space="preserve"> on </w:t>
      </w:r>
      <w:proofErr w:type="spellStart"/>
      <w:r>
        <w:t>eliptisten</w:t>
      </w:r>
      <w:proofErr w:type="spellEnd"/>
      <w:r>
        <w:t xml:space="preserve"> jakaumien perheessä koherentti. Näytä</w:t>
      </w:r>
      <w:r w:rsidRPr="00CA76F1">
        <w:t xml:space="preserve"> </w:t>
      </w:r>
      <w:r>
        <w:t xml:space="preserve">vastaesimerkillä, että </w:t>
      </w:r>
      <w:proofErr w:type="spellStart"/>
      <w:r>
        <w:t>VaR</w:t>
      </w:r>
      <w:proofErr w:type="spellEnd"/>
      <w:r>
        <w:t xml:space="preserve"> ei ole yleisesti koherentti riskimitta. </w:t>
      </w:r>
    </w:p>
    <w:p w:rsidR="00F1785C" w:rsidRDefault="00F1785C" w:rsidP="00F1785C">
      <w:pPr>
        <w:pStyle w:val="Luettelokappale"/>
        <w:ind w:left="709" w:hanging="360"/>
      </w:pPr>
      <w:r>
        <w:t xml:space="preserve"> </w:t>
      </w:r>
    </w:p>
    <w:p w:rsidR="00F1785C" w:rsidRDefault="00F1785C" w:rsidP="00F1785C">
      <w:pPr>
        <w:pStyle w:val="Luettelokappale"/>
        <w:numPr>
          <w:ilvl w:val="0"/>
          <w:numId w:val="35"/>
        </w:numPr>
        <w:spacing w:after="200" w:line="276" w:lineRule="auto"/>
        <w:ind w:left="709"/>
        <w:contextualSpacing/>
      </w:pPr>
      <w:r>
        <w:t xml:space="preserve">Johda normaalijakaumaa hyödyntävä tilastollinen testisuure </w:t>
      </w:r>
      <w:proofErr w:type="spellStart"/>
      <w:r>
        <w:t>VaR-mitan</w:t>
      </w:r>
      <w:proofErr w:type="spellEnd"/>
      <w:r>
        <w:t xml:space="preserve"> empiirisen toimivuuden testaamiseksi 95 % luottamustasolla.</w:t>
      </w:r>
    </w:p>
    <w:p w:rsidR="00F1785C" w:rsidRDefault="00F1785C" w:rsidP="00F1785C">
      <w:pPr>
        <w:pStyle w:val="Luettelokappale"/>
        <w:ind w:left="709" w:hanging="360"/>
      </w:pPr>
    </w:p>
    <w:p w:rsidR="00F1785C" w:rsidRDefault="00F1785C" w:rsidP="00F1785C">
      <w:pPr>
        <w:pStyle w:val="Luettelokappale"/>
        <w:numPr>
          <w:ilvl w:val="0"/>
          <w:numId w:val="35"/>
        </w:numPr>
        <w:spacing w:after="200" w:line="276" w:lineRule="auto"/>
        <w:ind w:left="709"/>
        <w:contextualSpacing/>
      </w:pPr>
      <w:r>
        <w:t>Olet</w:t>
      </w:r>
      <w:r w:rsidR="00DD6F4F">
        <w:t>et</w:t>
      </w:r>
      <w:r>
        <w:t xml:space="preserve">aan, että </w:t>
      </w:r>
      <w:proofErr w:type="spellStart"/>
      <w:r>
        <w:t>VaR-mittaa</w:t>
      </w:r>
      <w:proofErr w:type="spellEnd"/>
      <w:r>
        <w:t xml:space="preserve"> käytetään hyvin epälikvidin sijoituskohteen riskin mittaamiseen. Mitä ongelmia tästä saattaa syntyä?</w:t>
      </w:r>
    </w:p>
    <w:p w:rsidR="00F1785C" w:rsidRDefault="00F1785C" w:rsidP="00F1785C">
      <w:pPr>
        <w:pStyle w:val="Luettelokappale"/>
      </w:pPr>
    </w:p>
    <w:p w:rsidR="00443D7C" w:rsidRDefault="00443D7C" w:rsidP="00443D7C">
      <w:pPr>
        <w:autoSpaceDE w:val="0"/>
        <w:autoSpaceDN w:val="0"/>
        <w:adjustRightInd w:val="0"/>
        <w:ind w:left="8789"/>
        <w:rPr>
          <w:rFonts w:ascii="Arial" w:hAnsi="Arial" w:cs="Arial"/>
        </w:rPr>
      </w:pPr>
      <w:r>
        <w:rPr>
          <w:rFonts w:ascii="Arial" w:hAnsi="Arial" w:cs="Arial"/>
        </w:rPr>
        <w:t>(10</w:t>
      </w:r>
      <w:r w:rsidRPr="00745AAA">
        <w:rPr>
          <w:rFonts w:ascii="Arial" w:hAnsi="Arial" w:cs="Arial"/>
        </w:rPr>
        <w:t>p)</w:t>
      </w:r>
    </w:p>
    <w:p w:rsidR="00F1785C" w:rsidRDefault="00F1785C" w:rsidP="00F1785C">
      <w:pPr>
        <w:spacing w:after="200" w:line="276" w:lineRule="auto"/>
        <w:contextualSpacing/>
      </w:pPr>
    </w:p>
    <w:p w:rsidR="006F7199" w:rsidRPr="006F7199" w:rsidRDefault="006F7199" w:rsidP="006F7199">
      <w:pPr>
        <w:ind w:left="360"/>
        <w:rPr>
          <w:color w:val="FF0000"/>
        </w:rPr>
      </w:pPr>
      <w:r>
        <w:rPr>
          <w:color w:val="FF0000"/>
        </w:rPr>
        <w:t xml:space="preserve">Ratkaisuohje: </w:t>
      </w:r>
    </w:p>
    <w:p w:rsidR="006F7199" w:rsidRPr="006F7199" w:rsidRDefault="006F7199" w:rsidP="006F7199">
      <w:pPr>
        <w:ind w:left="1304"/>
        <w:rPr>
          <w:color w:val="FF0000"/>
        </w:rPr>
      </w:pPr>
    </w:p>
    <w:p w:rsidR="006F7199" w:rsidRPr="006F7199" w:rsidRDefault="006F7199" w:rsidP="006F7199">
      <w:pPr>
        <w:numPr>
          <w:ilvl w:val="0"/>
          <w:numId w:val="37"/>
        </w:numPr>
        <w:ind w:left="709"/>
        <w:contextualSpacing/>
        <w:rPr>
          <w:color w:val="FF0000"/>
        </w:rPr>
      </w:pPr>
      <w:proofErr w:type="spellStart"/>
      <w:r w:rsidRPr="006F7199">
        <w:rPr>
          <w:color w:val="FF0000"/>
        </w:rPr>
        <w:t>Sweeting</w:t>
      </w:r>
      <w:proofErr w:type="spellEnd"/>
      <w:r w:rsidRPr="006F7199">
        <w:rPr>
          <w:color w:val="FF0000"/>
        </w:rPr>
        <w:t xml:space="preserve"> kirjan sivut 391 – 397.</w:t>
      </w:r>
    </w:p>
    <w:p w:rsidR="006F7199" w:rsidRPr="006F7199" w:rsidRDefault="006F7199" w:rsidP="006F7199">
      <w:pPr>
        <w:contextualSpacing/>
        <w:rPr>
          <w:color w:val="FF0000"/>
        </w:rPr>
      </w:pPr>
    </w:p>
    <w:p w:rsidR="006F7199" w:rsidRPr="006F7199" w:rsidRDefault="006F7199" w:rsidP="006F7199">
      <w:pPr>
        <w:pStyle w:val="Luettelokappale"/>
        <w:numPr>
          <w:ilvl w:val="0"/>
          <w:numId w:val="37"/>
        </w:numPr>
        <w:ind w:left="644"/>
        <w:contextualSpacing/>
        <w:rPr>
          <w:color w:val="FF0000"/>
        </w:rPr>
      </w:pPr>
      <w:r w:rsidRPr="006F7199">
        <w:rPr>
          <w:color w:val="FF0000"/>
        </w:rPr>
        <w:t xml:space="preserve">Normaalisti jakautuneiden yhden päivän tuottojen summa yli n-päivän periodin on normaalisti jakautunut parametrein </w:t>
      </w:r>
      <w:proofErr w:type="spellStart"/>
      <w:r w:rsidRPr="006F7199">
        <w:rPr>
          <w:color w:val="FF0000"/>
        </w:rPr>
        <w:t>n</w:t>
      </w:r>
      <w:r w:rsidRPr="006F7199">
        <w:rPr>
          <w:rFonts w:ascii="Symbol" w:hAnsi="Symbol"/>
          <w:color w:val="FF0000"/>
        </w:rPr>
        <w:t></w:t>
      </w:r>
      <w:r w:rsidRPr="006F7199">
        <w:rPr>
          <w:rFonts w:ascii="Symbol" w:hAnsi="Symbol"/>
          <w:color w:val="FF0000"/>
        </w:rPr>
        <w:t></w:t>
      </w:r>
      <w:proofErr w:type="spellEnd"/>
      <w:r w:rsidRPr="006F7199">
        <w:rPr>
          <w:color w:val="FF0000"/>
        </w:rPr>
        <w:t xml:space="preserve"> ja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n</m:t>
            </m:r>
          </m:e>
        </m:rad>
      </m:oMath>
      <w:r w:rsidRPr="006F7199">
        <w:rPr>
          <w:color w:val="FF0000"/>
        </w:rPr>
        <w:t xml:space="preserve"> </w:t>
      </w:r>
      <w:r w:rsidRPr="006F7199">
        <w:rPr>
          <w:rFonts w:ascii="Symbol" w:hAnsi="Symbol"/>
          <w:color w:val="FF0000"/>
        </w:rPr>
        <w:t></w:t>
      </w:r>
      <w:r w:rsidRPr="006F7199">
        <w:rPr>
          <w:color w:val="FF0000"/>
        </w:rPr>
        <w:t xml:space="preserve">.   Merkitään normaalijakauman kertymäfunktiota </w:t>
      </w:r>
      <w:proofErr w:type="spellStart"/>
      <w:r w:rsidRPr="006F7199">
        <w:rPr>
          <w:color w:val="FF0000"/>
        </w:rPr>
        <w:t>sympolilla</w:t>
      </w:r>
      <w:proofErr w:type="spellEnd"/>
      <w:r w:rsidRPr="006F7199">
        <w:rPr>
          <w:color w:val="FF0000"/>
        </w:rPr>
        <w:t xml:space="preserve"> </w:t>
      </w:r>
      <w:r w:rsidRPr="006F7199">
        <w:rPr>
          <w:rFonts w:ascii="Symbol" w:hAnsi="Symbol"/>
          <w:color w:val="FF0000"/>
        </w:rPr>
        <w:t></w:t>
      </w:r>
      <w:r w:rsidRPr="006F7199">
        <w:rPr>
          <w:rFonts w:ascii="Symbol" w:hAnsi="Symbol"/>
          <w:color w:val="FF0000"/>
          <w:vertAlign w:val="superscript"/>
        </w:rPr>
        <w:t></w:t>
      </w:r>
      <w:r w:rsidRPr="006F7199">
        <w:rPr>
          <w:rFonts w:ascii="Symbol" w:hAnsi="Symbol"/>
          <w:color w:val="FF0000"/>
          <w:vertAlign w:val="superscript"/>
        </w:rPr>
        <w:t></w:t>
      </w:r>
      <w:r w:rsidRPr="006F7199">
        <w:rPr>
          <w:rFonts w:ascii="Symbol" w:hAnsi="Symbol"/>
          <w:color w:val="FF0000"/>
        </w:rPr>
        <w:t></w:t>
      </w:r>
      <w:proofErr w:type="spellStart"/>
      <w:r w:rsidRPr="006F7199">
        <w:rPr>
          <w:rFonts w:asciiTheme="majorHAnsi" w:hAnsiTheme="majorHAnsi"/>
          <w:color w:val="FF0000"/>
        </w:rPr>
        <w:t>x</w:t>
      </w:r>
      <w:r w:rsidRPr="006F7199">
        <w:rPr>
          <w:rFonts w:ascii="Symbol" w:hAnsi="Symbol"/>
          <w:color w:val="FF0000"/>
        </w:rPr>
        <w:t></w:t>
      </w:r>
      <w:r w:rsidRPr="006F7199">
        <w:rPr>
          <w:rFonts w:ascii="Symbol" w:hAnsi="Symbol"/>
          <w:color w:val="FF0000"/>
        </w:rPr>
        <w:t></w:t>
      </w:r>
      <w:r w:rsidRPr="006F7199">
        <w:rPr>
          <w:rFonts w:ascii="Symbol" w:hAnsi="Symbol"/>
          <w:color w:val="FF0000"/>
        </w:rPr>
        <w:t></w:t>
      </w:r>
      <w:r w:rsidRPr="006F7199">
        <w:rPr>
          <w:color w:val="FF0000"/>
        </w:rPr>
        <w:t>Neliöjuurikaava</w:t>
      </w:r>
      <w:proofErr w:type="spellEnd"/>
      <w:r w:rsidRPr="006F7199">
        <w:rPr>
          <w:color w:val="FF0000"/>
        </w:rPr>
        <w:t xml:space="preserve"> n-päivän tuotolle on </w:t>
      </w:r>
      <w:r w:rsidRPr="006F7199">
        <w:rPr>
          <w:rFonts w:ascii="Symbol" w:hAnsi="Symbol"/>
          <w:color w:val="FF0000"/>
        </w:rPr>
        <w:t></w:t>
      </w:r>
      <w:r w:rsidRPr="006F7199">
        <w:rPr>
          <w:rFonts w:ascii="Symbol" w:hAnsi="Symbol"/>
          <w:color w:val="FF0000"/>
        </w:rPr>
        <w:t>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n</m:t>
            </m:r>
          </m:e>
        </m:rad>
      </m:oMath>
      <w:r w:rsidRPr="006F7199">
        <w:rPr>
          <w:color w:val="FF0000"/>
        </w:rPr>
        <w:t xml:space="preserve">  </w:t>
      </w:r>
      <w:r w:rsidRPr="006F7199">
        <w:rPr>
          <w:rFonts w:ascii="Symbol" w:hAnsi="Symbol"/>
          <w:color w:val="FF0000"/>
        </w:rPr>
        <w:t></w:t>
      </w:r>
      <w:r w:rsidRPr="006F7199">
        <w:rPr>
          <w:rFonts w:ascii="Symbol" w:hAnsi="Symbol"/>
          <w:color w:val="FF0000"/>
          <w:vertAlign w:val="superscript"/>
        </w:rPr>
        <w:t></w:t>
      </w:r>
      <w:r w:rsidRPr="006F7199">
        <w:rPr>
          <w:rFonts w:ascii="Symbol" w:hAnsi="Symbol"/>
          <w:color w:val="FF0000"/>
          <w:vertAlign w:val="superscript"/>
        </w:rPr>
        <w:t></w:t>
      </w:r>
      <w:r w:rsidRPr="006F7199">
        <w:rPr>
          <w:rFonts w:ascii="Symbol" w:hAnsi="Symbol"/>
          <w:color w:val="FF0000"/>
        </w:rPr>
        <w:t></w:t>
      </w:r>
      <w:r w:rsidRPr="006F7199">
        <w:rPr>
          <w:rFonts w:asciiTheme="majorHAnsi" w:hAnsiTheme="majorHAnsi"/>
          <w:color w:val="FF0000"/>
        </w:rPr>
        <w:t>1-</w:t>
      </w:r>
      <w:r w:rsidRPr="006F7199">
        <w:rPr>
          <w:rFonts w:ascii="Symbol" w:hAnsi="Symbol"/>
          <w:color w:val="FF0000"/>
        </w:rPr>
        <w:t></w:t>
      </w:r>
      <w:r w:rsidRPr="006F7199">
        <w:rPr>
          <w:rFonts w:ascii="Symbol" w:hAnsi="Symbol"/>
          <w:color w:val="FF0000"/>
        </w:rPr>
        <w:t></w:t>
      </w:r>
      <w:r w:rsidRPr="006F7199">
        <w:rPr>
          <w:rFonts w:ascii="Symbol" w:hAnsi="Symbol"/>
          <w:color w:val="FF0000"/>
        </w:rPr>
        <w:t></w:t>
      </w:r>
      <w:r w:rsidRPr="006F7199">
        <w:rPr>
          <w:rFonts w:ascii="Symbol" w:hAnsi="Symbol"/>
          <w:color w:val="FF0000"/>
        </w:rPr>
        <w:t></w:t>
      </w:r>
      <w:r w:rsidRPr="006F7199">
        <w:rPr>
          <w:rFonts w:ascii="Symbol" w:hAnsi="Symbol"/>
          <w:color w:val="FF0000"/>
        </w:rPr>
        <w:t></w:t>
      </w:r>
      <w:r w:rsidRPr="006F7199">
        <w:rPr>
          <w:rFonts w:asciiTheme="majorHAnsi" w:hAnsiTheme="majorHAnsi"/>
          <w:color w:val="FF0000"/>
        </w:rPr>
        <w:t>n</w:t>
      </w:r>
      <w:r w:rsidRPr="006F7199">
        <w:rPr>
          <w:rFonts w:ascii="Symbol" w:hAnsi="Symbol"/>
          <w:color w:val="FF0000"/>
        </w:rPr>
        <w:t></w:t>
      </w:r>
      <w:r w:rsidRPr="006F7199">
        <w:rPr>
          <w:rFonts w:ascii="Symbol" w:hAnsi="Symbol"/>
          <w:color w:val="FF0000"/>
        </w:rPr>
        <w:t></w:t>
      </w:r>
      <w:r w:rsidRPr="006F7199">
        <w:rPr>
          <w:color w:val="FF0000"/>
        </w:rPr>
        <w:t xml:space="preserve">  / 1 p</w:t>
      </w:r>
    </w:p>
    <w:p w:rsidR="006F7199" w:rsidRPr="006F7199" w:rsidRDefault="006F7199" w:rsidP="006F7199">
      <w:pPr>
        <w:ind w:left="709"/>
        <w:contextualSpacing/>
        <w:rPr>
          <w:color w:val="FF0000"/>
        </w:rPr>
      </w:pPr>
    </w:p>
    <w:p w:rsidR="006F7199" w:rsidRPr="006F7199" w:rsidRDefault="006F7199" w:rsidP="006F7199">
      <w:pPr>
        <w:ind w:left="709"/>
        <w:rPr>
          <w:color w:val="FF0000"/>
        </w:rPr>
      </w:pPr>
      <w:r w:rsidRPr="006F7199">
        <w:rPr>
          <w:color w:val="FF0000"/>
        </w:rPr>
        <w:t>Neliöjuurikaava ei ole voimassa mielivaltaisella jakaumalla / 1 p</w:t>
      </w:r>
    </w:p>
    <w:p w:rsidR="006F7199" w:rsidRPr="006F7199" w:rsidRDefault="006F7199" w:rsidP="006F7199">
      <w:pPr>
        <w:ind w:left="709" w:hanging="360"/>
        <w:rPr>
          <w:color w:val="FF0000"/>
        </w:rPr>
      </w:pPr>
    </w:p>
    <w:p w:rsidR="006F7199" w:rsidRPr="006F7199" w:rsidRDefault="006F7199" w:rsidP="006F7199">
      <w:pPr>
        <w:numPr>
          <w:ilvl w:val="0"/>
          <w:numId w:val="37"/>
        </w:numPr>
        <w:ind w:left="709"/>
        <w:contextualSpacing/>
        <w:rPr>
          <w:color w:val="FF0000"/>
        </w:rPr>
      </w:pPr>
      <w:proofErr w:type="spellStart"/>
      <w:r w:rsidRPr="006F7199">
        <w:rPr>
          <w:color w:val="FF0000"/>
        </w:rPr>
        <w:t>Sweetin</w:t>
      </w:r>
      <w:r>
        <w:rPr>
          <w:color w:val="FF0000"/>
        </w:rPr>
        <w:t>gin</w:t>
      </w:r>
      <w:proofErr w:type="spellEnd"/>
      <w:r w:rsidRPr="006F7199">
        <w:rPr>
          <w:color w:val="FF0000"/>
        </w:rPr>
        <w:t xml:space="preserve"> kirjan sivut 397 – 401.</w:t>
      </w:r>
    </w:p>
    <w:p w:rsidR="006F7199" w:rsidRPr="006F7199" w:rsidRDefault="006F7199" w:rsidP="006F7199">
      <w:pPr>
        <w:ind w:left="709"/>
        <w:contextualSpacing/>
        <w:rPr>
          <w:color w:val="FF0000"/>
        </w:rPr>
      </w:pPr>
      <w:r w:rsidRPr="006F7199">
        <w:rPr>
          <w:color w:val="FF0000"/>
        </w:rPr>
        <w:t xml:space="preserve"> </w:t>
      </w:r>
    </w:p>
    <w:p w:rsidR="006F7199" w:rsidRPr="006F7199" w:rsidRDefault="006F7199" w:rsidP="006F7199">
      <w:pPr>
        <w:ind w:left="709"/>
        <w:rPr>
          <w:color w:val="FF0000"/>
        </w:rPr>
      </w:pPr>
      <w:r w:rsidRPr="006F7199">
        <w:rPr>
          <w:color w:val="FF0000"/>
        </w:rPr>
        <w:t>Vastaesimerk</w:t>
      </w:r>
      <w:r>
        <w:rPr>
          <w:color w:val="FF0000"/>
        </w:rPr>
        <w:t xml:space="preserve">ki </w:t>
      </w:r>
      <w:proofErr w:type="spellStart"/>
      <w:r>
        <w:rPr>
          <w:color w:val="FF0000"/>
        </w:rPr>
        <w:t>subaddittiivisuudelle</w:t>
      </w:r>
      <w:proofErr w:type="spellEnd"/>
      <w:r>
        <w:rPr>
          <w:color w:val="FF0000"/>
        </w:rPr>
        <w:t>.  Olete</w:t>
      </w:r>
      <w:r w:rsidRPr="006F7199">
        <w:rPr>
          <w:color w:val="FF0000"/>
        </w:rPr>
        <w:t xml:space="preserve">taan, että tappiota kuvaavat satunnaismuuttajat X ja Y ovat riippumattomia ja saavat arvon 1 todennäköisyydellä 0.04 sekä arvon 0 todennäköisyydellä 0.96. Tällöin </w:t>
      </w:r>
    </w:p>
    <w:p w:rsidR="006F7199" w:rsidRPr="006F7199" w:rsidRDefault="006F7199" w:rsidP="006F7199">
      <w:pPr>
        <w:ind w:firstLine="709"/>
        <w:rPr>
          <w:color w:val="FF0000"/>
        </w:rPr>
      </w:pPr>
      <w:r w:rsidRPr="006F7199">
        <w:rPr>
          <w:color w:val="FF0000"/>
        </w:rPr>
        <w:tab/>
      </w:r>
    </w:p>
    <w:p w:rsidR="006F7199" w:rsidRPr="006F7199" w:rsidRDefault="006F7199" w:rsidP="006F7199">
      <w:pPr>
        <w:ind w:firstLine="709"/>
        <w:rPr>
          <w:color w:val="FF0000"/>
        </w:rPr>
      </w:pPr>
      <w:r w:rsidRPr="006F7199">
        <w:rPr>
          <w:color w:val="FF0000"/>
        </w:rPr>
        <w:tab/>
        <w:t xml:space="preserve">X+Y </w:t>
      </w:r>
      <w:proofErr w:type="gramStart"/>
      <w:r w:rsidRPr="006F7199">
        <w:rPr>
          <w:color w:val="FF0000"/>
        </w:rPr>
        <w:t>=  0</w:t>
      </w:r>
      <w:proofErr w:type="gramEnd"/>
      <w:r w:rsidRPr="006F7199">
        <w:rPr>
          <w:color w:val="FF0000"/>
        </w:rPr>
        <w:t xml:space="preserve">  </w:t>
      </w:r>
      <w:r w:rsidRPr="006F7199">
        <w:rPr>
          <w:color w:val="FF0000"/>
        </w:rPr>
        <w:tab/>
        <w:t>todennäköisyydellä 0.9216</w:t>
      </w:r>
    </w:p>
    <w:p w:rsidR="006F7199" w:rsidRPr="006F7199" w:rsidRDefault="006F7199" w:rsidP="006F7199">
      <w:pPr>
        <w:ind w:firstLine="709"/>
        <w:rPr>
          <w:color w:val="FF0000"/>
        </w:rPr>
      </w:pPr>
      <w:r w:rsidRPr="006F7199">
        <w:rPr>
          <w:color w:val="FF0000"/>
        </w:rPr>
        <w:tab/>
        <w:t xml:space="preserve">X+Y </w:t>
      </w:r>
      <w:proofErr w:type="gramStart"/>
      <w:r w:rsidRPr="006F7199">
        <w:rPr>
          <w:color w:val="FF0000"/>
        </w:rPr>
        <w:t>=  1</w:t>
      </w:r>
      <w:proofErr w:type="gramEnd"/>
      <w:r w:rsidRPr="006F7199">
        <w:rPr>
          <w:color w:val="FF0000"/>
        </w:rPr>
        <w:t xml:space="preserve">   </w:t>
      </w:r>
      <w:r w:rsidRPr="006F7199">
        <w:rPr>
          <w:color w:val="FF0000"/>
        </w:rPr>
        <w:tab/>
        <w:t>todennäköisyydellä 0.0768</w:t>
      </w:r>
    </w:p>
    <w:p w:rsidR="006F7199" w:rsidRPr="006F7199" w:rsidRDefault="006F7199" w:rsidP="006F7199">
      <w:pPr>
        <w:ind w:firstLine="1304"/>
        <w:rPr>
          <w:color w:val="FF0000"/>
        </w:rPr>
      </w:pPr>
      <w:r w:rsidRPr="006F7199">
        <w:rPr>
          <w:color w:val="FF0000"/>
        </w:rPr>
        <w:t xml:space="preserve">X+Y </w:t>
      </w:r>
      <w:proofErr w:type="gramStart"/>
      <w:r w:rsidRPr="006F7199">
        <w:rPr>
          <w:color w:val="FF0000"/>
        </w:rPr>
        <w:t>=  2</w:t>
      </w:r>
      <w:proofErr w:type="gramEnd"/>
      <w:r w:rsidRPr="006F7199">
        <w:rPr>
          <w:color w:val="FF0000"/>
        </w:rPr>
        <w:t xml:space="preserve">    </w:t>
      </w:r>
      <w:r w:rsidRPr="006F7199">
        <w:rPr>
          <w:color w:val="FF0000"/>
        </w:rPr>
        <w:tab/>
        <w:t>todennäköisyydellä 0.0016</w:t>
      </w:r>
    </w:p>
    <w:p w:rsidR="006F7199" w:rsidRPr="006F7199" w:rsidRDefault="006F7199" w:rsidP="006F7199">
      <w:pPr>
        <w:ind w:firstLine="709"/>
        <w:rPr>
          <w:color w:val="FF0000"/>
        </w:rPr>
      </w:pPr>
    </w:p>
    <w:p w:rsidR="006F7199" w:rsidRPr="00DF1AEA" w:rsidRDefault="006F7199" w:rsidP="006F7199">
      <w:pPr>
        <w:ind w:firstLine="709"/>
        <w:rPr>
          <w:color w:val="FF0000"/>
        </w:rPr>
      </w:pPr>
      <w:r w:rsidRPr="00DF1AEA">
        <w:rPr>
          <w:color w:val="FF0000"/>
        </w:rPr>
        <w:t xml:space="preserve">Siis 95 prosentin luottamustasolla: </w:t>
      </w:r>
    </w:p>
    <w:p w:rsidR="006F7199" w:rsidRPr="00DF1AEA" w:rsidRDefault="006F7199" w:rsidP="006F7199">
      <w:pPr>
        <w:ind w:firstLine="709"/>
        <w:rPr>
          <w:color w:val="FF0000"/>
        </w:rPr>
      </w:pPr>
    </w:p>
    <w:p w:rsidR="006F7199" w:rsidRPr="00496435" w:rsidRDefault="006F7199" w:rsidP="006F7199">
      <w:pPr>
        <w:ind w:firstLine="709"/>
        <w:rPr>
          <w:color w:val="FF0000"/>
          <w:lang w:val="sv-SE"/>
        </w:rPr>
      </w:pPr>
      <w:r w:rsidRPr="00DF1AEA">
        <w:rPr>
          <w:color w:val="FF0000"/>
        </w:rPr>
        <w:tab/>
      </w:r>
      <w:proofErr w:type="spellStart"/>
      <w:r w:rsidRPr="00496435">
        <w:rPr>
          <w:color w:val="FF0000"/>
          <w:lang w:val="sv-SE"/>
        </w:rPr>
        <w:t>VaR</w:t>
      </w:r>
      <w:proofErr w:type="spellEnd"/>
      <w:r w:rsidRPr="00496435">
        <w:rPr>
          <w:color w:val="FF0000"/>
          <w:lang w:val="sv-SE"/>
        </w:rPr>
        <w:t xml:space="preserve">(X) + </w:t>
      </w:r>
      <w:proofErr w:type="spellStart"/>
      <w:r w:rsidRPr="00496435">
        <w:rPr>
          <w:color w:val="FF0000"/>
          <w:lang w:val="sv-SE"/>
        </w:rPr>
        <w:t>VaR</w:t>
      </w:r>
      <w:proofErr w:type="spellEnd"/>
      <w:r w:rsidRPr="00496435">
        <w:rPr>
          <w:color w:val="FF0000"/>
          <w:lang w:val="sv-SE"/>
        </w:rPr>
        <w:t>(</w:t>
      </w:r>
      <w:proofErr w:type="gramStart"/>
      <w:r w:rsidRPr="00496435">
        <w:rPr>
          <w:color w:val="FF0000"/>
          <w:lang w:val="sv-SE"/>
        </w:rPr>
        <w:t>Y)  =</w:t>
      </w:r>
      <w:proofErr w:type="gramEnd"/>
      <w:r w:rsidRPr="00496435">
        <w:rPr>
          <w:color w:val="FF0000"/>
          <w:lang w:val="sv-SE"/>
        </w:rPr>
        <w:t xml:space="preserve"> 0 + 0 &lt;  1 = </w:t>
      </w:r>
      <w:proofErr w:type="spellStart"/>
      <w:r w:rsidRPr="00496435">
        <w:rPr>
          <w:color w:val="FF0000"/>
          <w:lang w:val="sv-SE"/>
        </w:rPr>
        <w:t>VaR</w:t>
      </w:r>
      <w:proofErr w:type="spellEnd"/>
      <w:r w:rsidRPr="00496435">
        <w:rPr>
          <w:color w:val="FF0000"/>
          <w:lang w:val="sv-SE"/>
        </w:rPr>
        <w:t xml:space="preserve">(X+Y).   </w:t>
      </w:r>
    </w:p>
    <w:p w:rsidR="006F7199" w:rsidRPr="00496435" w:rsidRDefault="006F7199" w:rsidP="006F7199">
      <w:pPr>
        <w:rPr>
          <w:color w:val="FF0000"/>
          <w:lang w:val="sv-SE"/>
        </w:rPr>
      </w:pPr>
    </w:p>
    <w:p w:rsidR="006F7199" w:rsidRPr="007334B0" w:rsidRDefault="006F7199" w:rsidP="006F7199">
      <w:pPr>
        <w:numPr>
          <w:ilvl w:val="0"/>
          <w:numId w:val="37"/>
        </w:numPr>
        <w:ind w:left="709"/>
        <w:contextualSpacing/>
        <w:rPr>
          <w:color w:val="FF0000"/>
        </w:rPr>
      </w:pPr>
      <w:r w:rsidRPr="007334B0">
        <w:rPr>
          <w:color w:val="FF0000"/>
        </w:rPr>
        <w:lastRenderedPageBreak/>
        <w:t xml:space="preserve">Mikäli luottamustasolla a määritelty </w:t>
      </w:r>
      <w:proofErr w:type="spellStart"/>
      <w:r w:rsidRPr="007334B0">
        <w:rPr>
          <w:color w:val="FF0000"/>
        </w:rPr>
        <w:t>VaR</w:t>
      </w:r>
      <w:proofErr w:type="spellEnd"/>
      <w:r w:rsidRPr="007334B0">
        <w:rPr>
          <w:color w:val="FF0000"/>
        </w:rPr>
        <w:t xml:space="preserve"> toimii oikein, niin n mittauksen otos noudattaa binomijakaumaa parametrein </w:t>
      </w:r>
      <w:proofErr w:type="spellStart"/>
      <w:r w:rsidRPr="007334B0">
        <w:rPr>
          <w:color w:val="FF0000"/>
        </w:rPr>
        <w:t>na</w:t>
      </w:r>
      <w:proofErr w:type="spellEnd"/>
      <w:r w:rsidRPr="007334B0">
        <w:rPr>
          <w:color w:val="FF0000"/>
        </w:rPr>
        <w:t xml:space="preserve"> ja na(1-a). </w:t>
      </w:r>
      <w:proofErr w:type="gramStart"/>
      <w:r w:rsidRPr="007334B0">
        <w:rPr>
          <w:color w:val="FF0000"/>
        </w:rPr>
        <w:t>Tällöin</w:t>
      </w:r>
      <w:r w:rsidR="007334B0" w:rsidRPr="007334B0">
        <w:rPr>
          <w:color w:val="FF0000"/>
        </w:rPr>
        <w:t xml:space="preserve"> normaalijakauma-approksimaatio</w:t>
      </w:r>
      <w:r w:rsidR="007334B0">
        <w:rPr>
          <w:color w:val="FF0000"/>
        </w:rPr>
        <w:t xml:space="preserve"> </w:t>
      </w:r>
      <w:r w:rsidRPr="007334B0">
        <w:rPr>
          <w:color w:val="FF0000"/>
        </w:rPr>
        <w:t xml:space="preserve">mukainen kaksipuolinen luottamusväli hypoteesille, että </w:t>
      </w:r>
      <w:proofErr w:type="spellStart"/>
      <w:r w:rsidRPr="007334B0">
        <w:rPr>
          <w:color w:val="FF0000"/>
        </w:rPr>
        <w:t>VaR</w:t>
      </w:r>
      <w:proofErr w:type="spellEnd"/>
      <w:r w:rsidRPr="007334B0">
        <w:rPr>
          <w:color w:val="FF0000"/>
        </w:rPr>
        <w:t xml:space="preserve"> on tarkka estimaattori on</w:t>
      </w:r>
      <w:proofErr w:type="gramEnd"/>
    </w:p>
    <w:p w:rsidR="006F7199" w:rsidRPr="00496435" w:rsidRDefault="006F7199" w:rsidP="006F7199">
      <w:pPr>
        <w:ind w:left="2013" w:firstLine="595"/>
        <w:contextualSpacing/>
        <w:rPr>
          <w:color w:val="FF0000"/>
          <w:lang w:val="en-US"/>
        </w:rPr>
      </w:pPr>
      <w:r w:rsidRPr="00DF1AEA">
        <w:rPr>
          <w:color w:val="FF0000"/>
        </w:rPr>
        <w:t xml:space="preserve">  </w:t>
      </w:r>
      <w:r w:rsidRPr="00496435">
        <w:rPr>
          <w:color w:val="FF0000"/>
          <w:lang w:val="en-US"/>
        </w:rPr>
        <w:t xml:space="preserve">( </w:t>
      </w:r>
      <w:proofErr w:type="spellStart"/>
      <w:r w:rsidRPr="00496435">
        <w:rPr>
          <w:color w:val="FF0000"/>
          <w:lang w:val="en-US"/>
        </w:rPr>
        <w:t>na</w:t>
      </w:r>
      <w:proofErr w:type="spellEnd"/>
      <w:r w:rsidRPr="00496435">
        <w:rPr>
          <w:color w:val="FF0000"/>
          <w:lang w:val="en-US"/>
        </w:rPr>
        <w:t xml:space="preserve"> - 1.96 </w:t>
      </w:r>
      <w:proofErr w:type="spellStart"/>
      <w:r w:rsidRPr="00496435">
        <w:rPr>
          <w:color w:val="FF0000"/>
          <w:lang w:val="en-US"/>
        </w:rPr>
        <w:t>na</w:t>
      </w:r>
      <w:proofErr w:type="spellEnd"/>
      <w:r w:rsidRPr="00496435">
        <w:rPr>
          <w:color w:val="FF0000"/>
          <w:lang w:val="en-US"/>
        </w:rPr>
        <w:t xml:space="preserve">(1-a),  </w:t>
      </w:r>
      <w:proofErr w:type="spellStart"/>
      <w:r w:rsidRPr="00496435">
        <w:rPr>
          <w:color w:val="FF0000"/>
          <w:lang w:val="en-US"/>
        </w:rPr>
        <w:t>na</w:t>
      </w:r>
      <w:proofErr w:type="spellEnd"/>
      <w:r w:rsidRPr="00496435">
        <w:rPr>
          <w:color w:val="FF0000"/>
          <w:lang w:val="en-US"/>
        </w:rPr>
        <w:t xml:space="preserve"> + 1.96 </w:t>
      </w:r>
      <w:proofErr w:type="spellStart"/>
      <w:r w:rsidRPr="00496435">
        <w:rPr>
          <w:color w:val="FF0000"/>
          <w:lang w:val="en-US"/>
        </w:rPr>
        <w:t>na</w:t>
      </w:r>
      <w:proofErr w:type="spellEnd"/>
      <w:r w:rsidRPr="00496435">
        <w:rPr>
          <w:color w:val="FF0000"/>
          <w:lang w:val="en-US"/>
        </w:rPr>
        <w:t xml:space="preserve">(1-a) ) </w:t>
      </w:r>
    </w:p>
    <w:p w:rsidR="006F7199" w:rsidRPr="00496435" w:rsidRDefault="006F7199" w:rsidP="006F7199">
      <w:pPr>
        <w:ind w:left="709"/>
        <w:contextualSpacing/>
        <w:rPr>
          <w:color w:val="FF0000"/>
          <w:lang w:val="en-US"/>
        </w:rPr>
      </w:pPr>
    </w:p>
    <w:p w:rsidR="006F7199" w:rsidRPr="00496435" w:rsidRDefault="006F7199" w:rsidP="006F7199">
      <w:pPr>
        <w:rPr>
          <w:color w:val="FF0000"/>
          <w:lang w:val="en-US"/>
        </w:rPr>
      </w:pPr>
    </w:p>
    <w:p w:rsidR="00DF1AEA" w:rsidRPr="00DF1AEA" w:rsidRDefault="006F7199" w:rsidP="00DF1AEA">
      <w:pPr>
        <w:pStyle w:val="Luettelokappale"/>
        <w:numPr>
          <w:ilvl w:val="0"/>
          <w:numId w:val="37"/>
        </w:numPr>
        <w:ind w:left="644"/>
        <w:contextualSpacing/>
        <w:rPr>
          <w:color w:val="FF0000"/>
        </w:rPr>
      </w:pPr>
      <w:r w:rsidRPr="00496435">
        <w:rPr>
          <w:color w:val="FF0000"/>
          <w:lang w:val="en-US"/>
        </w:rPr>
        <w:t xml:space="preserve">  </w:t>
      </w:r>
      <w:proofErr w:type="spellStart"/>
      <w:r w:rsidRPr="00DF1AEA">
        <w:rPr>
          <w:color w:val="FF0000"/>
        </w:rPr>
        <w:t>Sweetingin</w:t>
      </w:r>
      <w:proofErr w:type="spellEnd"/>
      <w:r w:rsidRPr="00DF1AEA">
        <w:rPr>
          <w:color w:val="FF0000"/>
        </w:rPr>
        <w:t xml:space="preserve"> kirjan sivut 96, 397 – 401 </w:t>
      </w:r>
    </w:p>
    <w:p w:rsidR="006F7199" w:rsidRPr="00DF1AEA" w:rsidRDefault="006F7199" w:rsidP="00DF1AEA">
      <w:pPr>
        <w:pStyle w:val="Luettelokappale"/>
        <w:ind w:left="644"/>
        <w:contextualSpacing/>
        <w:rPr>
          <w:color w:val="FF0000"/>
        </w:rPr>
      </w:pPr>
      <w:r w:rsidRPr="00DF1AEA">
        <w:rPr>
          <w:color w:val="FF0000"/>
        </w:rPr>
        <w:t xml:space="preserve">Harvoin tapahtuvat muutokset ja epävarmat </w:t>
      </w:r>
      <w:proofErr w:type="spellStart"/>
      <w:r w:rsidRPr="00DF1AEA">
        <w:rPr>
          <w:color w:val="FF0000"/>
        </w:rPr>
        <w:t>valuaatiot</w:t>
      </w:r>
      <w:proofErr w:type="spellEnd"/>
      <w:r w:rsidRPr="00DF1AEA">
        <w:rPr>
          <w:color w:val="FF0000"/>
        </w:rPr>
        <w:t xml:space="preserve"> saattavat johtaa pieniin toteutuneisiin hinnanmuutoksiin vaikka kaupat syntyisivät vain suurilla muutoksilla. Tällöin </w:t>
      </w:r>
      <w:proofErr w:type="spellStart"/>
      <w:r w:rsidRPr="00DF1AEA">
        <w:rPr>
          <w:color w:val="FF0000"/>
        </w:rPr>
        <w:t>VaR</w:t>
      </w:r>
      <w:proofErr w:type="spellEnd"/>
      <w:r w:rsidRPr="00DF1AEA">
        <w:rPr>
          <w:color w:val="FF0000"/>
        </w:rPr>
        <w:t xml:space="preserve"> aliarvio todellisen riskin.</w:t>
      </w:r>
    </w:p>
    <w:p w:rsidR="006F7199" w:rsidRDefault="006F7199" w:rsidP="00F1785C">
      <w:pPr>
        <w:spacing w:after="200" w:line="276" w:lineRule="auto"/>
        <w:contextualSpacing/>
      </w:pPr>
    </w:p>
    <w:p w:rsidR="0079426B" w:rsidRDefault="0079426B" w:rsidP="00F1785C">
      <w:pPr>
        <w:spacing w:after="200" w:line="276" w:lineRule="auto"/>
        <w:contextualSpacing/>
        <w:rPr>
          <w:color w:val="FF0000"/>
        </w:rPr>
      </w:pPr>
      <w:proofErr w:type="spellStart"/>
      <w:r w:rsidRPr="0079426B">
        <w:rPr>
          <w:i/>
          <w:color w:val="FF0000"/>
          <w:lang w:val="en-US"/>
        </w:rPr>
        <w:t>Pisteytys</w:t>
      </w:r>
      <w:proofErr w:type="spellEnd"/>
      <w:r>
        <w:rPr>
          <w:color w:val="FF0000"/>
        </w:rPr>
        <w:t>:</w:t>
      </w:r>
    </w:p>
    <w:p w:rsidR="0079426B" w:rsidRDefault="0079426B" w:rsidP="00F1785C">
      <w:pPr>
        <w:spacing w:after="200" w:line="276" w:lineRule="auto"/>
        <w:contextualSpacing/>
        <w:rPr>
          <w:color w:val="FF0000"/>
        </w:rPr>
      </w:pPr>
    </w:p>
    <w:p w:rsidR="006F7199" w:rsidRDefault="006F7199" w:rsidP="00F1785C">
      <w:pPr>
        <w:spacing w:after="200" w:line="276" w:lineRule="auto"/>
        <w:contextualSpacing/>
        <w:rPr>
          <w:color w:val="FF0000"/>
        </w:rPr>
      </w:pPr>
      <w:r w:rsidRPr="006F7199">
        <w:rPr>
          <w:color w:val="FF0000"/>
        </w:rPr>
        <w:t>Kukin kohta 2 pistettä</w:t>
      </w:r>
      <w:r>
        <w:rPr>
          <w:color w:val="FF0000"/>
        </w:rPr>
        <w:t xml:space="preserve">. </w:t>
      </w:r>
    </w:p>
    <w:p w:rsidR="004B27A6" w:rsidRDefault="004B27A6">
      <w:r>
        <w:br w:type="page"/>
      </w:r>
    </w:p>
    <w:p w:rsidR="006F7199" w:rsidRDefault="006F7199" w:rsidP="00F1785C">
      <w:pPr>
        <w:spacing w:after="200" w:line="276" w:lineRule="auto"/>
        <w:contextualSpacing/>
      </w:pPr>
      <w:bookmarkStart w:id="0" w:name="_GoBack"/>
      <w:bookmarkEnd w:id="0"/>
    </w:p>
    <w:p w:rsidR="00F1785C" w:rsidRPr="00F1785C" w:rsidRDefault="00F1785C" w:rsidP="00F1785C">
      <w:pPr>
        <w:pStyle w:val="Luettelokappale"/>
        <w:numPr>
          <w:ilvl w:val="0"/>
          <w:numId w:val="28"/>
        </w:numPr>
        <w:ind w:left="0"/>
      </w:pPr>
      <w:r w:rsidRPr="00F1785C">
        <w:t>Riskien mallinnus</w:t>
      </w:r>
    </w:p>
    <w:p w:rsidR="00F1785C" w:rsidRDefault="00F1785C" w:rsidP="00F1785C">
      <w:pPr>
        <w:pStyle w:val="Luettelokappale"/>
      </w:pPr>
    </w:p>
    <w:p w:rsidR="00F1785C" w:rsidRDefault="00F1785C" w:rsidP="00F1785C">
      <w:pPr>
        <w:pStyle w:val="Luettelokappale"/>
        <w:numPr>
          <w:ilvl w:val="0"/>
          <w:numId w:val="36"/>
        </w:numPr>
        <w:spacing w:after="200" w:line="276" w:lineRule="auto"/>
        <w:ind w:left="709" w:hanging="425"/>
        <w:contextualSpacing/>
      </w:pPr>
      <w:r w:rsidRPr="0023188D">
        <w:t xml:space="preserve">Selitä mikä on ”malliriski” ja minkä riskin alalajiksi se luetaan? </w:t>
      </w:r>
    </w:p>
    <w:p w:rsidR="00F1785C" w:rsidRPr="0023188D" w:rsidRDefault="00F1785C" w:rsidP="00F1785C">
      <w:pPr>
        <w:pStyle w:val="Luettelokappale"/>
        <w:ind w:left="709" w:hanging="425"/>
      </w:pPr>
    </w:p>
    <w:p w:rsidR="00F1785C" w:rsidRDefault="00F1785C" w:rsidP="00F1785C">
      <w:pPr>
        <w:pStyle w:val="Luettelokappale"/>
        <w:numPr>
          <w:ilvl w:val="0"/>
          <w:numId w:val="36"/>
        </w:numPr>
        <w:spacing w:after="200" w:line="276" w:lineRule="auto"/>
        <w:ind w:left="709" w:hanging="425"/>
        <w:contextualSpacing/>
      </w:pPr>
      <w:r>
        <w:t>Mikä oli matemaattisten mallien rooli finanssikriisin (</w:t>
      </w:r>
      <w:r w:rsidR="00E4298E">
        <w:t>2007–2011</w:t>
      </w:r>
      <w:r>
        <w:t xml:space="preserve">) taustalla? </w:t>
      </w:r>
      <w:r w:rsidRPr="0023188D">
        <w:t xml:space="preserve">Millainen malliriski toteutui Long </w:t>
      </w:r>
      <w:proofErr w:type="spellStart"/>
      <w:r w:rsidRPr="0023188D">
        <w:t>Term</w:t>
      </w:r>
      <w:proofErr w:type="spellEnd"/>
      <w:r w:rsidRPr="0023188D">
        <w:t xml:space="preserve"> Capital Management (LTCM) yhtiön tapauksessa vuonna 1998?</w:t>
      </w:r>
    </w:p>
    <w:p w:rsidR="00F1785C" w:rsidRDefault="00F1785C" w:rsidP="00F1785C">
      <w:pPr>
        <w:pStyle w:val="Luettelokappale"/>
        <w:ind w:left="709" w:hanging="425"/>
      </w:pPr>
    </w:p>
    <w:p w:rsidR="00F1785C" w:rsidRDefault="00F1785C" w:rsidP="00F1785C">
      <w:pPr>
        <w:pStyle w:val="Luettelokappale"/>
        <w:numPr>
          <w:ilvl w:val="0"/>
          <w:numId w:val="36"/>
        </w:numPr>
        <w:spacing w:after="200" w:line="276" w:lineRule="auto"/>
        <w:ind w:left="709" w:hanging="425"/>
        <w:contextualSpacing/>
      </w:pPr>
      <w:r>
        <w:t>Olet</w:t>
      </w:r>
      <w:r w:rsidR="00DD6F4F">
        <w:t>et</w:t>
      </w:r>
      <w:r>
        <w:t xml:space="preserve">aan, että vakuutusyhtiö </w:t>
      </w:r>
      <w:proofErr w:type="spellStart"/>
      <w:r>
        <w:t>Apun</w:t>
      </w:r>
      <w:proofErr w:type="spellEnd"/>
      <w:r>
        <w:t xml:space="preserve"> omaisuuden arvo on 500 miljoonaa euroa. Tämän omaisuuden vuotuinen </w:t>
      </w:r>
      <w:r w:rsidRPr="00B57EB7">
        <w:t xml:space="preserve">odotettu </w:t>
      </w:r>
      <w:r>
        <w:t xml:space="preserve">arvonnousu on </w:t>
      </w:r>
      <w:proofErr w:type="gramStart"/>
      <w:r>
        <w:t>10%</w:t>
      </w:r>
      <w:proofErr w:type="gramEnd"/>
      <w:r>
        <w:t xml:space="preserve"> ja </w:t>
      </w:r>
      <w:proofErr w:type="spellStart"/>
      <w:r>
        <w:t>volatiliteetti</w:t>
      </w:r>
      <w:proofErr w:type="spellEnd"/>
      <w:r>
        <w:t xml:space="preserve"> 30%. Yhtiö</w:t>
      </w:r>
      <w:r w:rsidR="00DD6F4F">
        <w:t>llä on lainaan liittyvänä</w:t>
      </w:r>
      <w:r>
        <w:t xml:space="preserve"> velvoitteena 300 miljoonaa euroa vuoden kuluttua.  Määritä </w:t>
      </w:r>
      <w:proofErr w:type="spellStart"/>
      <w:r>
        <w:t>Black-Scholes</w:t>
      </w:r>
      <w:proofErr w:type="spellEnd"/>
      <w:r>
        <w:t xml:space="preserve"> – kaavaan perustuvalla </w:t>
      </w:r>
      <w:proofErr w:type="spellStart"/>
      <w:r>
        <w:t>Mertonin</w:t>
      </w:r>
      <w:proofErr w:type="spellEnd"/>
      <w:r>
        <w:t xml:space="preserve"> mallilla todennäköisyys</w:t>
      </w:r>
      <w:r w:rsidRPr="00B57EB7">
        <w:t xml:space="preserve"> </w:t>
      </w:r>
      <w:proofErr w:type="spellStart"/>
      <w:r>
        <w:t>Apun</w:t>
      </w:r>
      <w:proofErr w:type="spellEnd"/>
      <w:r>
        <w:t xml:space="preserve"> maksukyvyttömyydelle vuoden kuluttua.</w:t>
      </w:r>
    </w:p>
    <w:p w:rsidR="00F1785C" w:rsidRDefault="00F1785C" w:rsidP="00F1785C">
      <w:pPr>
        <w:pStyle w:val="Luettelokappale"/>
        <w:ind w:left="709" w:hanging="425"/>
      </w:pPr>
    </w:p>
    <w:p w:rsidR="00F1785C" w:rsidRDefault="00F1785C" w:rsidP="00F1785C">
      <w:pPr>
        <w:pStyle w:val="Luettelokappale"/>
        <w:numPr>
          <w:ilvl w:val="0"/>
          <w:numId w:val="36"/>
        </w:numPr>
        <w:spacing w:after="200" w:line="276" w:lineRule="auto"/>
        <w:ind w:left="709" w:hanging="425"/>
        <w:contextualSpacing/>
      </w:pPr>
      <w:r>
        <w:t xml:space="preserve">Esitä jakauman ”häntäriippuvuuden” määritelmä kahden muuttujan tapauksessa. Miksi käsite on tärkeä riskien mallinnuksessa? Mikä on multinormaalijakauman häntäriippuvuus? </w:t>
      </w:r>
    </w:p>
    <w:p w:rsidR="00F1785C" w:rsidRDefault="00F1785C" w:rsidP="00F1785C">
      <w:pPr>
        <w:pStyle w:val="Luettelokappale"/>
        <w:ind w:left="709" w:hanging="425"/>
      </w:pPr>
    </w:p>
    <w:p w:rsidR="00F1785C" w:rsidRDefault="00F1785C" w:rsidP="00F1785C">
      <w:pPr>
        <w:pStyle w:val="Luettelokappale"/>
        <w:numPr>
          <w:ilvl w:val="0"/>
          <w:numId w:val="36"/>
        </w:numPr>
        <w:spacing w:after="200" w:line="276" w:lineRule="auto"/>
        <w:ind w:left="709" w:hanging="425"/>
        <w:contextualSpacing/>
      </w:pPr>
      <w:r>
        <w:t>Taylorin approksimaatioon perustuvat ”kreikkalaiset” toimivat hyvin riskin arvioinnissa kun alla olevan suureen muutokset ovat pieniä. Mikä menetelmä toimii paremmin suurissa muutoksissa?</w:t>
      </w:r>
    </w:p>
    <w:p w:rsidR="00F1785C" w:rsidRDefault="00A01555" w:rsidP="00936746">
      <w:pPr>
        <w:autoSpaceDE w:val="0"/>
        <w:autoSpaceDN w:val="0"/>
        <w:adjustRightInd w:val="0"/>
        <w:ind w:left="878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12BEF">
        <w:rPr>
          <w:rFonts w:ascii="Arial" w:hAnsi="Arial" w:cs="Arial"/>
        </w:rPr>
        <w:t>(10</w:t>
      </w:r>
      <w:r w:rsidR="00B12BEF" w:rsidRPr="00745AAA">
        <w:rPr>
          <w:rFonts w:ascii="Arial" w:hAnsi="Arial" w:cs="Arial"/>
        </w:rPr>
        <w:t>p)</w:t>
      </w:r>
    </w:p>
    <w:p w:rsidR="00E4298E" w:rsidRDefault="00E4298E" w:rsidP="00E4298E">
      <w:pPr>
        <w:ind w:left="360"/>
        <w:rPr>
          <w:rFonts w:ascii="Arial" w:hAnsi="Arial" w:cs="Arial"/>
        </w:rPr>
      </w:pPr>
    </w:p>
    <w:p w:rsidR="00E4298E" w:rsidRPr="00E4298E" w:rsidRDefault="00E4298E" w:rsidP="00E4298E">
      <w:pPr>
        <w:ind w:left="360"/>
        <w:rPr>
          <w:color w:val="FF0000"/>
        </w:rPr>
      </w:pPr>
      <w:r>
        <w:rPr>
          <w:color w:val="FF0000"/>
        </w:rPr>
        <w:t>Ratkaisuohje:</w:t>
      </w:r>
    </w:p>
    <w:p w:rsidR="00E4298E" w:rsidRPr="00E4298E" w:rsidRDefault="00E4298E" w:rsidP="00E4298E">
      <w:pPr>
        <w:rPr>
          <w:color w:val="FF0000"/>
        </w:rPr>
      </w:pPr>
    </w:p>
    <w:p w:rsidR="00E4298E" w:rsidRPr="00E4298E" w:rsidRDefault="00E4298E" w:rsidP="00E4298E">
      <w:pPr>
        <w:numPr>
          <w:ilvl w:val="0"/>
          <w:numId w:val="38"/>
        </w:numPr>
        <w:ind w:left="709" w:hanging="425"/>
        <w:contextualSpacing/>
        <w:rPr>
          <w:color w:val="FF0000"/>
        </w:rPr>
      </w:pPr>
      <w:proofErr w:type="spellStart"/>
      <w:r w:rsidRPr="00E4298E">
        <w:rPr>
          <w:color w:val="FF0000"/>
        </w:rPr>
        <w:t>Sweeting</w:t>
      </w:r>
      <w:proofErr w:type="spellEnd"/>
      <w:r w:rsidRPr="00E4298E">
        <w:rPr>
          <w:color w:val="FF0000"/>
        </w:rPr>
        <w:t xml:space="preserve"> kirjan sivu 109.</w:t>
      </w:r>
    </w:p>
    <w:p w:rsidR="00E4298E" w:rsidRPr="00E4298E" w:rsidRDefault="00E4298E" w:rsidP="00E4298E">
      <w:pPr>
        <w:ind w:left="709" w:hanging="425"/>
        <w:rPr>
          <w:color w:val="FF0000"/>
        </w:rPr>
      </w:pPr>
    </w:p>
    <w:p w:rsidR="00E4298E" w:rsidRPr="00E4298E" w:rsidRDefault="00E4298E" w:rsidP="00E4298E">
      <w:pPr>
        <w:numPr>
          <w:ilvl w:val="0"/>
          <w:numId w:val="38"/>
        </w:numPr>
        <w:ind w:left="709" w:hanging="425"/>
        <w:contextualSpacing/>
        <w:rPr>
          <w:color w:val="FF0000"/>
        </w:rPr>
      </w:pPr>
      <w:proofErr w:type="spellStart"/>
      <w:r w:rsidRPr="00E4298E">
        <w:rPr>
          <w:color w:val="FF0000"/>
        </w:rPr>
        <w:t>Sweeting</w:t>
      </w:r>
      <w:proofErr w:type="spellEnd"/>
      <w:r w:rsidRPr="00E4298E">
        <w:rPr>
          <w:color w:val="FF0000"/>
        </w:rPr>
        <w:t xml:space="preserve"> kirjan sivut 508 ja </w:t>
      </w:r>
      <w:proofErr w:type="gramStart"/>
      <w:r w:rsidRPr="00E4298E">
        <w:rPr>
          <w:color w:val="FF0000"/>
        </w:rPr>
        <w:t>519-521</w:t>
      </w:r>
      <w:proofErr w:type="gramEnd"/>
      <w:r>
        <w:rPr>
          <w:color w:val="FF0000"/>
        </w:rPr>
        <w:t>.</w:t>
      </w:r>
    </w:p>
    <w:p w:rsidR="00E4298E" w:rsidRPr="00E4298E" w:rsidRDefault="00E4298E" w:rsidP="00E4298E">
      <w:pPr>
        <w:ind w:left="709" w:hanging="425"/>
        <w:rPr>
          <w:color w:val="FF0000"/>
        </w:rPr>
      </w:pPr>
    </w:p>
    <w:p w:rsidR="00E4298E" w:rsidRPr="00E4298E" w:rsidRDefault="00E4298E" w:rsidP="00E4298E">
      <w:pPr>
        <w:numPr>
          <w:ilvl w:val="0"/>
          <w:numId w:val="38"/>
        </w:numPr>
        <w:ind w:left="709" w:hanging="425"/>
        <w:contextualSpacing/>
        <w:rPr>
          <w:color w:val="FF0000"/>
        </w:rPr>
      </w:pPr>
      <w:proofErr w:type="spellStart"/>
      <w:r w:rsidRPr="00E4298E">
        <w:rPr>
          <w:color w:val="FF0000"/>
        </w:rPr>
        <w:t>Sweeting</w:t>
      </w:r>
      <w:proofErr w:type="spellEnd"/>
      <w:r w:rsidRPr="00E4298E">
        <w:rPr>
          <w:color w:val="FF0000"/>
        </w:rPr>
        <w:t xml:space="preserve"> kirjan sivu 343 -346</w:t>
      </w:r>
      <w:r>
        <w:rPr>
          <w:color w:val="FF0000"/>
        </w:rPr>
        <w:t>.</w:t>
      </w:r>
    </w:p>
    <w:p w:rsidR="00E4298E" w:rsidRPr="00E4298E" w:rsidRDefault="00E4298E" w:rsidP="00E4298E">
      <w:pPr>
        <w:pStyle w:val="Luettelokappale"/>
        <w:ind w:left="1789"/>
        <w:rPr>
          <w:color w:val="FF0000"/>
        </w:rPr>
      </w:pPr>
    </w:p>
    <w:p w:rsidR="00E4298E" w:rsidRPr="00E4298E" w:rsidRDefault="00E4298E" w:rsidP="00E4298E">
      <w:pPr>
        <w:numPr>
          <w:ilvl w:val="0"/>
          <w:numId w:val="38"/>
        </w:numPr>
        <w:ind w:left="709" w:hanging="425"/>
        <w:contextualSpacing/>
        <w:rPr>
          <w:color w:val="FF0000"/>
        </w:rPr>
      </w:pPr>
      <w:proofErr w:type="spellStart"/>
      <w:r w:rsidRPr="00E4298E">
        <w:rPr>
          <w:color w:val="FF0000"/>
        </w:rPr>
        <w:t>Sweeting</w:t>
      </w:r>
      <w:proofErr w:type="spellEnd"/>
      <w:r w:rsidRPr="00E4298E">
        <w:rPr>
          <w:color w:val="FF0000"/>
        </w:rPr>
        <w:t xml:space="preserve"> kirjan sivut </w:t>
      </w:r>
      <w:proofErr w:type="gramStart"/>
      <w:r w:rsidRPr="00E4298E">
        <w:rPr>
          <w:color w:val="FF0000"/>
        </w:rPr>
        <w:t>201-202</w:t>
      </w:r>
      <w:proofErr w:type="gramEnd"/>
      <w:r>
        <w:rPr>
          <w:color w:val="FF0000"/>
        </w:rPr>
        <w:t>.</w:t>
      </w:r>
    </w:p>
    <w:p w:rsidR="00E4298E" w:rsidRPr="00E4298E" w:rsidRDefault="00E4298E" w:rsidP="00E4298E">
      <w:pPr>
        <w:ind w:left="709" w:hanging="425"/>
        <w:rPr>
          <w:color w:val="FF0000"/>
        </w:rPr>
      </w:pPr>
    </w:p>
    <w:p w:rsidR="00E4298E" w:rsidRPr="00E4298E" w:rsidRDefault="00E4298E" w:rsidP="00E4298E">
      <w:pPr>
        <w:numPr>
          <w:ilvl w:val="0"/>
          <w:numId w:val="38"/>
        </w:numPr>
        <w:ind w:left="709" w:hanging="425"/>
        <w:contextualSpacing/>
        <w:rPr>
          <w:color w:val="FF0000"/>
        </w:rPr>
      </w:pPr>
      <w:proofErr w:type="gramStart"/>
      <w:r w:rsidRPr="00E4298E">
        <w:rPr>
          <w:color w:val="FF0000"/>
        </w:rPr>
        <w:t>Stokastinen simulointi jossa suoritetaan tarkka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valuaatio</w:t>
      </w:r>
      <w:proofErr w:type="spellEnd"/>
      <w:r>
        <w:rPr>
          <w:color w:val="FF0000"/>
        </w:rPr>
        <w:t xml:space="preserve"> toimii myös suurissa </w:t>
      </w:r>
      <w:r w:rsidRPr="00E4298E">
        <w:rPr>
          <w:color w:val="FF0000"/>
        </w:rPr>
        <w:t>muutoksissa</w:t>
      </w:r>
      <w:r>
        <w:rPr>
          <w:color w:val="FF0000"/>
        </w:rPr>
        <w:t>.</w:t>
      </w:r>
      <w:proofErr w:type="gramEnd"/>
      <w:r>
        <w:rPr>
          <w:color w:val="FF0000"/>
        </w:rPr>
        <w:t xml:space="preserve"> </w:t>
      </w:r>
    </w:p>
    <w:p w:rsidR="00E4298E" w:rsidRDefault="00E4298E" w:rsidP="00E4298E">
      <w:pPr>
        <w:rPr>
          <w:color w:val="FF0000"/>
        </w:rPr>
      </w:pPr>
    </w:p>
    <w:p w:rsidR="0079426B" w:rsidRDefault="00E4298E" w:rsidP="00E4298E">
      <w:pPr>
        <w:ind w:left="284" w:hanging="284"/>
        <w:rPr>
          <w:color w:val="FF0000"/>
        </w:rPr>
      </w:pPr>
      <w:r>
        <w:rPr>
          <w:color w:val="FF0000"/>
        </w:rPr>
        <w:tab/>
      </w:r>
    </w:p>
    <w:p w:rsidR="0079426B" w:rsidRDefault="0079426B" w:rsidP="0079426B">
      <w:pPr>
        <w:spacing w:after="200" w:line="276" w:lineRule="auto"/>
        <w:contextualSpacing/>
        <w:rPr>
          <w:color w:val="FF0000"/>
        </w:rPr>
      </w:pPr>
      <w:proofErr w:type="spellStart"/>
      <w:r w:rsidRPr="0079426B">
        <w:rPr>
          <w:i/>
          <w:color w:val="FF0000"/>
          <w:lang w:val="en-US"/>
        </w:rPr>
        <w:t>Pisteytys</w:t>
      </w:r>
      <w:proofErr w:type="spellEnd"/>
      <w:r>
        <w:rPr>
          <w:color w:val="FF0000"/>
        </w:rPr>
        <w:t>:</w:t>
      </w:r>
    </w:p>
    <w:p w:rsidR="0079426B" w:rsidRDefault="0079426B" w:rsidP="00E4298E">
      <w:pPr>
        <w:ind w:left="284" w:hanging="284"/>
        <w:rPr>
          <w:color w:val="FF0000"/>
        </w:rPr>
      </w:pPr>
    </w:p>
    <w:p w:rsidR="00E4298E" w:rsidRPr="00E4298E" w:rsidRDefault="00E4298E" w:rsidP="00E4298E">
      <w:pPr>
        <w:ind w:left="284" w:hanging="284"/>
        <w:rPr>
          <w:color w:val="FF0000"/>
        </w:rPr>
      </w:pPr>
      <w:r w:rsidRPr="00E4298E">
        <w:rPr>
          <w:color w:val="FF0000"/>
        </w:rPr>
        <w:t>Kukin kohta 2 pistettä</w:t>
      </w:r>
      <w:r>
        <w:rPr>
          <w:color w:val="FF0000"/>
        </w:rPr>
        <w:t xml:space="preserve">. </w:t>
      </w:r>
    </w:p>
    <w:sectPr w:rsidR="00E4298E" w:rsidRPr="00E4298E" w:rsidSect="002103A8">
      <w:head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EE" w:rsidRDefault="00B735EE" w:rsidP="00F379E4">
      <w:pPr>
        <w:pStyle w:val="Yltunniste"/>
      </w:pPr>
      <w:r>
        <w:separator/>
      </w:r>
    </w:p>
  </w:endnote>
  <w:endnote w:type="continuationSeparator" w:id="0">
    <w:p w:rsidR="00B735EE" w:rsidRDefault="00B735EE" w:rsidP="00F379E4">
      <w:pPr>
        <w:pStyle w:val="Yltunnis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EE" w:rsidRDefault="00B735EE" w:rsidP="00F379E4">
      <w:pPr>
        <w:pStyle w:val="Yltunniste"/>
      </w:pPr>
      <w:r>
        <w:separator/>
      </w:r>
    </w:p>
  </w:footnote>
  <w:footnote w:type="continuationSeparator" w:id="0">
    <w:p w:rsidR="00B735EE" w:rsidRDefault="00B735EE" w:rsidP="00F379E4">
      <w:pPr>
        <w:pStyle w:val="Yltunnis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253"/>
      <w:gridCol w:w="4275"/>
    </w:tblGrid>
    <w:tr w:rsidR="00B735EE" w:rsidRPr="00EB65AB" w:rsidTr="00EB65AB">
      <w:tc>
        <w:tcPr>
          <w:tcW w:w="4253" w:type="dxa"/>
        </w:tcPr>
        <w:p w:rsidR="00B735EE" w:rsidRPr="00EB65AB" w:rsidRDefault="00B735EE" w:rsidP="00F379E4">
          <w:pPr>
            <w:pStyle w:val="Yltunniste"/>
            <w:rPr>
              <w:b/>
              <w:sz w:val="28"/>
              <w:szCs w:val="28"/>
            </w:rPr>
          </w:pPr>
          <w:r w:rsidRPr="00EB65AB">
            <w:rPr>
              <w:b/>
              <w:sz w:val="28"/>
              <w:szCs w:val="28"/>
            </w:rPr>
            <w:t>SHV - TUTKINTO</w:t>
          </w:r>
        </w:p>
      </w:tc>
      <w:tc>
        <w:tcPr>
          <w:tcW w:w="4275" w:type="dxa"/>
        </w:tcPr>
        <w:p w:rsidR="00B735EE" w:rsidRPr="00EB65AB" w:rsidRDefault="00B735EE" w:rsidP="00DC0F5A">
          <w:pPr>
            <w:pStyle w:val="Yltunniste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             Vakavaraisuus</w:t>
          </w:r>
        </w:p>
      </w:tc>
    </w:tr>
  </w:tbl>
  <w:p w:rsidR="00B735EE" w:rsidRDefault="00B735EE">
    <w:pPr>
      <w:pStyle w:val="Yltunniste"/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        </w:t>
    </w:r>
    <w:r w:rsidR="006107D7">
      <w:rPr>
        <w:b/>
        <w:sz w:val="28"/>
        <w:szCs w:val="28"/>
      </w:rPr>
      <w:t xml:space="preserve">                              18.9.2013</w:t>
    </w:r>
    <w:r>
      <w:rPr>
        <w:b/>
        <w:sz w:val="28"/>
        <w:szCs w:val="28"/>
      </w:rPr>
      <w:t xml:space="preserve">   </w:t>
    </w:r>
    <w:r>
      <w:rPr>
        <w:b/>
        <w:sz w:val="28"/>
        <w:szCs w:val="28"/>
      </w:rPr>
      <w:tab/>
    </w:r>
  </w:p>
  <w:p w:rsidR="00B735EE" w:rsidRDefault="00B735EE">
    <w:pPr>
      <w:pStyle w:val="Yltunniste"/>
      <w:rPr>
        <w:b/>
        <w:sz w:val="28"/>
        <w:szCs w:val="28"/>
      </w:rPr>
    </w:pPr>
  </w:p>
  <w:p w:rsidR="00B735EE" w:rsidRPr="001B01CA" w:rsidRDefault="00B735EE">
    <w:pPr>
      <w:pStyle w:val="Yltunniste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7988CE0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1304" w:firstLine="1304"/>
      </w:pPr>
      <w:rPr>
        <w:rFonts w:hint="default"/>
      </w:rPr>
    </w:lvl>
  </w:abstractNum>
  <w:abstractNum w:abstractNumId="1">
    <w:nsid w:val="FFFFFF89"/>
    <w:multiLevelType w:val="singleLevel"/>
    <w:tmpl w:val="1C6E0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4C6D18"/>
    <w:multiLevelType w:val="hybridMultilevel"/>
    <w:tmpl w:val="25EE956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0493F"/>
    <w:multiLevelType w:val="hybridMultilevel"/>
    <w:tmpl w:val="9A22805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E211B"/>
    <w:multiLevelType w:val="hybridMultilevel"/>
    <w:tmpl w:val="A05A46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55A53"/>
    <w:multiLevelType w:val="hybridMultilevel"/>
    <w:tmpl w:val="C322762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B765A"/>
    <w:multiLevelType w:val="hybridMultilevel"/>
    <w:tmpl w:val="78FCCD0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B0508"/>
    <w:multiLevelType w:val="hybridMultilevel"/>
    <w:tmpl w:val="5AF49AFC"/>
    <w:lvl w:ilvl="0" w:tplc="040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4471AC3"/>
    <w:multiLevelType w:val="hybridMultilevel"/>
    <w:tmpl w:val="36B88C4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64685F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069D8"/>
    <w:multiLevelType w:val="hybridMultilevel"/>
    <w:tmpl w:val="2C400B02"/>
    <w:lvl w:ilvl="0" w:tplc="C1E033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4341042">
      <w:start w:val="1"/>
      <w:numFmt w:val="lowerLetter"/>
      <w:lvlText w:val="%2)"/>
      <w:lvlJc w:val="left"/>
      <w:pPr>
        <w:ind w:left="1440" w:hanging="589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809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2252D8B"/>
    <w:multiLevelType w:val="hybridMultilevel"/>
    <w:tmpl w:val="E8C0BF82"/>
    <w:lvl w:ilvl="0" w:tplc="943410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150BC3"/>
    <w:multiLevelType w:val="hybridMultilevel"/>
    <w:tmpl w:val="16DC7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4E8D84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39D631A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B50AEF"/>
    <w:multiLevelType w:val="hybridMultilevel"/>
    <w:tmpl w:val="554E1680"/>
    <w:lvl w:ilvl="0" w:tplc="A0CEAD28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A5114"/>
    <w:multiLevelType w:val="hybridMultilevel"/>
    <w:tmpl w:val="7B0E2DF8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E71875"/>
    <w:multiLevelType w:val="hybridMultilevel"/>
    <w:tmpl w:val="0E9CD55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D498E"/>
    <w:multiLevelType w:val="hybridMultilevel"/>
    <w:tmpl w:val="36ACED2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713B6"/>
    <w:multiLevelType w:val="hybridMultilevel"/>
    <w:tmpl w:val="BA4A3888"/>
    <w:lvl w:ilvl="0" w:tplc="84D2EB8E">
      <w:start w:val="1"/>
      <w:numFmt w:val="bullet"/>
      <w:lvlText w:val="o"/>
      <w:lvlJc w:val="left"/>
      <w:pPr>
        <w:tabs>
          <w:tab w:val="num" w:pos="2515"/>
        </w:tabs>
        <w:ind w:left="2515" w:hanging="355"/>
      </w:pPr>
      <w:rPr>
        <w:rFonts w:ascii="Courier New" w:hAnsi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20E55BB"/>
    <w:multiLevelType w:val="hybridMultilevel"/>
    <w:tmpl w:val="F3604C5C"/>
    <w:lvl w:ilvl="0" w:tplc="BE1A62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46EEE"/>
    <w:multiLevelType w:val="hybridMultilevel"/>
    <w:tmpl w:val="FFC61C8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45513"/>
    <w:multiLevelType w:val="hybridMultilevel"/>
    <w:tmpl w:val="0CD45F5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642157"/>
    <w:multiLevelType w:val="multilevel"/>
    <w:tmpl w:val="61C8A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AEB558D"/>
    <w:multiLevelType w:val="hybridMultilevel"/>
    <w:tmpl w:val="6AD032A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1514B"/>
    <w:multiLevelType w:val="hybridMultilevel"/>
    <w:tmpl w:val="539E26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18827C86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074DB"/>
    <w:multiLevelType w:val="hybridMultilevel"/>
    <w:tmpl w:val="77C8D630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D548F9"/>
    <w:multiLevelType w:val="hybridMultilevel"/>
    <w:tmpl w:val="3D929518"/>
    <w:lvl w:ilvl="0" w:tplc="86D89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81A15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447B8C"/>
    <w:multiLevelType w:val="hybridMultilevel"/>
    <w:tmpl w:val="2A8E0B78"/>
    <w:lvl w:ilvl="0" w:tplc="876CE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404367"/>
    <w:multiLevelType w:val="hybridMultilevel"/>
    <w:tmpl w:val="072C71F8"/>
    <w:lvl w:ilvl="0" w:tplc="040B0017">
      <w:start w:val="1"/>
      <w:numFmt w:val="lowerLetter"/>
      <w:lvlText w:val="%1)"/>
      <w:lvlJc w:val="left"/>
      <w:pPr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8">
    <w:nsid w:val="6058671C"/>
    <w:multiLevelType w:val="hybridMultilevel"/>
    <w:tmpl w:val="8C02CC4A"/>
    <w:lvl w:ilvl="0" w:tplc="5B0077CE">
      <w:start w:val="1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73" w:hanging="360"/>
      </w:pPr>
    </w:lvl>
    <w:lvl w:ilvl="2" w:tplc="040B001B" w:tentative="1">
      <w:start w:val="1"/>
      <w:numFmt w:val="lowerRoman"/>
      <w:lvlText w:val="%3."/>
      <w:lvlJc w:val="right"/>
      <w:pPr>
        <w:ind w:left="2793" w:hanging="180"/>
      </w:pPr>
    </w:lvl>
    <w:lvl w:ilvl="3" w:tplc="040B000F" w:tentative="1">
      <w:start w:val="1"/>
      <w:numFmt w:val="decimal"/>
      <w:lvlText w:val="%4."/>
      <w:lvlJc w:val="left"/>
      <w:pPr>
        <w:ind w:left="3513" w:hanging="360"/>
      </w:pPr>
    </w:lvl>
    <w:lvl w:ilvl="4" w:tplc="040B0019" w:tentative="1">
      <w:start w:val="1"/>
      <w:numFmt w:val="lowerLetter"/>
      <w:lvlText w:val="%5."/>
      <w:lvlJc w:val="left"/>
      <w:pPr>
        <w:ind w:left="4233" w:hanging="360"/>
      </w:pPr>
    </w:lvl>
    <w:lvl w:ilvl="5" w:tplc="040B001B" w:tentative="1">
      <w:start w:val="1"/>
      <w:numFmt w:val="lowerRoman"/>
      <w:lvlText w:val="%6."/>
      <w:lvlJc w:val="right"/>
      <w:pPr>
        <w:ind w:left="4953" w:hanging="180"/>
      </w:pPr>
    </w:lvl>
    <w:lvl w:ilvl="6" w:tplc="040B000F" w:tentative="1">
      <w:start w:val="1"/>
      <w:numFmt w:val="decimal"/>
      <w:lvlText w:val="%7."/>
      <w:lvlJc w:val="left"/>
      <w:pPr>
        <w:ind w:left="5673" w:hanging="360"/>
      </w:pPr>
    </w:lvl>
    <w:lvl w:ilvl="7" w:tplc="040B0019" w:tentative="1">
      <w:start w:val="1"/>
      <w:numFmt w:val="lowerLetter"/>
      <w:lvlText w:val="%8."/>
      <w:lvlJc w:val="left"/>
      <w:pPr>
        <w:ind w:left="6393" w:hanging="360"/>
      </w:pPr>
    </w:lvl>
    <w:lvl w:ilvl="8" w:tplc="040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5BD51F6"/>
    <w:multiLevelType w:val="multilevel"/>
    <w:tmpl w:val="6CF4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0F7076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6BF4346B"/>
    <w:multiLevelType w:val="hybridMultilevel"/>
    <w:tmpl w:val="74263DB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B01BE0"/>
    <w:multiLevelType w:val="hybridMultilevel"/>
    <w:tmpl w:val="FFD65E50"/>
    <w:lvl w:ilvl="0" w:tplc="876CE0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5DF4369"/>
    <w:multiLevelType w:val="hybridMultilevel"/>
    <w:tmpl w:val="71E0274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37E18"/>
    <w:multiLevelType w:val="hybridMultilevel"/>
    <w:tmpl w:val="67D845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4B1567"/>
    <w:multiLevelType w:val="hybridMultilevel"/>
    <w:tmpl w:val="97F87304"/>
    <w:lvl w:ilvl="0" w:tplc="4258A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DA1C9D"/>
    <w:multiLevelType w:val="hybridMultilevel"/>
    <w:tmpl w:val="A25A0546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0"/>
  </w:num>
  <w:num w:numId="3">
    <w:abstractNumId w:val="20"/>
  </w:num>
  <w:num w:numId="4">
    <w:abstractNumId w:val="1"/>
  </w:num>
  <w:num w:numId="5">
    <w:abstractNumId w:val="7"/>
  </w:num>
  <w:num w:numId="6">
    <w:abstractNumId w:val="31"/>
  </w:num>
  <w:num w:numId="7">
    <w:abstractNumId w:val="21"/>
  </w:num>
  <w:num w:numId="8">
    <w:abstractNumId w:val="17"/>
  </w:num>
  <w:num w:numId="9">
    <w:abstractNumId w:val="2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2"/>
  </w:num>
  <w:num w:numId="13">
    <w:abstractNumId w:val="24"/>
  </w:num>
  <w:num w:numId="14">
    <w:abstractNumId w:val="9"/>
  </w:num>
  <w:num w:numId="15">
    <w:abstractNumId w:val="19"/>
  </w:num>
  <w:num w:numId="16">
    <w:abstractNumId w:val="33"/>
  </w:num>
  <w:num w:numId="17">
    <w:abstractNumId w:val="27"/>
  </w:num>
  <w:num w:numId="18">
    <w:abstractNumId w:val="6"/>
  </w:num>
  <w:num w:numId="19">
    <w:abstractNumId w:val="36"/>
  </w:num>
  <w:num w:numId="20">
    <w:abstractNumId w:val="1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8"/>
  </w:num>
  <w:num w:numId="26">
    <w:abstractNumId w:val="3"/>
  </w:num>
  <w:num w:numId="27">
    <w:abstractNumId w:val="15"/>
  </w:num>
  <w:num w:numId="28">
    <w:abstractNumId w:val="8"/>
  </w:num>
  <w:num w:numId="29">
    <w:abstractNumId w:val="23"/>
  </w:num>
  <w:num w:numId="30">
    <w:abstractNumId w:val="35"/>
  </w:num>
  <w:num w:numId="31">
    <w:abstractNumId w:val="13"/>
  </w:num>
  <w:num w:numId="32">
    <w:abstractNumId w:val="4"/>
  </w:num>
  <w:num w:numId="33">
    <w:abstractNumId w:val="16"/>
  </w:num>
  <w:num w:numId="34">
    <w:abstractNumId w:val="18"/>
  </w:num>
  <w:num w:numId="35">
    <w:abstractNumId w:val="32"/>
  </w:num>
  <w:num w:numId="36">
    <w:abstractNumId w:val="26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FA2CE5"/>
    <w:rsid w:val="00001698"/>
    <w:rsid w:val="000176BE"/>
    <w:rsid w:val="0002090F"/>
    <w:rsid w:val="0004480B"/>
    <w:rsid w:val="000479A9"/>
    <w:rsid w:val="00074605"/>
    <w:rsid w:val="000C65EE"/>
    <w:rsid w:val="000F05B7"/>
    <w:rsid w:val="00187C33"/>
    <w:rsid w:val="001A4096"/>
    <w:rsid w:val="001B01CA"/>
    <w:rsid w:val="001B3057"/>
    <w:rsid w:val="001D1D09"/>
    <w:rsid w:val="001E0427"/>
    <w:rsid w:val="002049B1"/>
    <w:rsid w:val="002103A8"/>
    <w:rsid w:val="00241101"/>
    <w:rsid w:val="002450FA"/>
    <w:rsid w:val="00246EA6"/>
    <w:rsid w:val="002562F2"/>
    <w:rsid w:val="00307D31"/>
    <w:rsid w:val="00334C0E"/>
    <w:rsid w:val="003353F5"/>
    <w:rsid w:val="003737BC"/>
    <w:rsid w:val="003D193D"/>
    <w:rsid w:val="003E7A99"/>
    <w:rsid w:val="003F548B"/>
    <w:rsid w:val="004105A2"/>
    <w:rsid w:val="00443D7C"/>
    <w:rsid w:val="00474AD1"/>
    <w:rsid w:val="00496435"/>
    <w:rsid w:val="004B27A6"/>
    <w:rsid w:val="004F34F0"/>
    <w:rsid w:val="00506B07"/>
    <w:rsid w:val="00517A89"/>
    <w:rsid w:val="00522B39"/>
    <w:rsid w:val="0055353F"/>
    <w:rsid w:val="00560CE9"/>
    <w:rsid w:val="00597136"/>
    <w:rsid w:val="005D66B3"/>
    <w:rsid w:val="005E57AE"/>
    <w:rsid w:val="005E63D9"/>
    <w:rsid w:val="006107D7"/>
    <w:rsid w:val="00613882"/>
    <w:rsid w:val="00651076"/>
    <w:rsid w:val="0065472A"/>
    <w:rsid w:val="00662E9B"/>
    <w:rsid w:val="006E557A"/>
    <w:rsid w:val="006E7E62"/>
    <w:rsid w:val="006F7199"/>
    <w:rsid w:val="007334B0"/>
    <w:rsid w:val="00745AAA"/>
    <w:rsid w:val="00746A97"/>
    <w:rsid w:val="00762B7B"/>
    <w:rsid w:val="0079426B"/>
    <w:rsid w:val="007A2637"/>
    <w:rsid w:val="007B35F1"/>
    <w:rsid w:val="007C38D2"/>
    <w:rsid w:val="007F1994"/>
    <w:rsid w:val="0082323F"/>
    <w:rsid w:val="0084632D"/>
    <w:rsid w:val="008718B9"/>
    <w:rsid w:val="008A757C"/>
    <w:rsid w:val="008F3F8C"/>
    <w:rsid w:val="00910207"/>
    <w:rsid w:val="00936047"/>
    <w:rsid w:val="00936746"/>
    <w:rsid w:val="009369BD"/>
    <w:rsid w:val="00962532"/>
    <w:rsid w:val="009738B1"/>
    <w:rsid w:val="00996278"/>
    <w:rsid w:val="00A01555"/>
    <w:rsid w:val="00A345BA"/>
    <w:rsid w:val="00A36CCE"/>
    <w:rsid w:val="00A50A5F"/>
    <w:rsid w:val="00A63D6E"/>
    <w:rsid w:val="00A64EEE"/>
    <w:rsid w:val="00A91719"/>
    <w:rsid w:val="00AE476E"/>
    <w:rsid w:val="00AF6052"/>
    <w:rsid w:val="00B12BEF"/>
    <w:rsid w:val="00B20872"/>
    <w:rsid w:val="00B42748"/>
    <w:rsid w:val="00B66369"/>
    <w:rsid w:val="00B71B53"/>
    <w:rsid w:val="00B735EE"/>
    <w:rsid w:val="00B75638"/>
    <w:rsid w:val="00B93E8D"/>
    <w:rsid w:val="00BA6F3B"/>
    <w:rsid w:val="00C20E9B"/>
    <w:rsid w:val="00C22FFA"/>
    <w:rsid w:val="00C302F4"/>
    <w:rsid w:val="00C9647B"/>
    <w:rsid w:val="00CA02D0"/>
    <w:rsid w:val="00CE3E63"/>
    <w:rsid w:val="00D5162E"/>
    <w:rsid w:val="00D94C55"/>
    <w:rsid w:val="00D95611"/>
    <w:rsid w:val="00DC0F5A"/>
    <w:rsid w:val="00DD6F4F"/>
    <w:rsid w:val="00DF1AEA"/>
    <w:rsid w:val="00DF3B2B"/>
    <w:rsid w:val="00E164B7"/>
    <w:rsid w:val="00E4298E"/>
    <w:rsid w:val="00E55724"/>
    <w:rsid w:val="00E77FA9"/>
    <w:rsid w:val="00EB65AB"/>
    <w:rsid w:val="00EB7FAA"/>
    <w:rsid w:val="00ED51FC"/>
    <w:rsid w:val="00EE12A4"/>
    <w:rsid w:val="00F1785C"/>
    <w:rsid w:val="00F24D80"/>
    <w:rsid w:val="00F379E4"/>
    <w:rsid w:val="00F404E9"/>
    <w:rsid w:val="00F65A13"/>
    <w:rsid w:val="00FA2CE5"/>
    <w:rsid w:val="00FB0A41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ind w:left="1304" w:hanging="944"/>
      <w:outlineLvl w:val="0"/>
    </w:pPr>
    <w:rPr>
      <w:b/>
      <w:bCs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6F71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rsid w:val="00A345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umeroituluettelo">
    <w:name w:val="List Number"/>
    <w:basedOn w:val="Normaali"/>
    <w:rsid w:val="001E0427"/>
    <w:pPr>
      <w:numPr>
        <w:numId w:val="2"/>
      </w:numPr>
      <w:spacing w:after="120"/>
      <w:ind w:left="3912" w:hanging="1304"/>
    </w:pPr>
  </w:style>
  <w:style w:type="paragraph" w:styleId="Leipteksti2">
    <w:name w:val="Body Text 2"/>
    <w:basedOn w:val="Normaali"/>
    <w:rsid w:val="00C20E9B"/>
    <w:pPr>
      <w:ind w:left="2608"/>
    </w:pPr>
  </w:style>
  <w:style w:type="paragraph" w:styleId="Yltunniste">
    <w:name w:val="header"/>
    <w:basedOn w:val="Normaali"/>
    <w:rsid w:val="001B01C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B01CA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1B0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aintekstin">
    <w:name w:val="Plain Text"/>
    <w:basedOn w:val="Normaali"/>
    <w:link w:val="VaintekstinChar1"/>
    <w:uiPriority w:val="99"/>
    <w:unhideWhenUsed/>
    <w:rsid w:val="00A91719"/>
    <w:rPr>
      <w:rFonts w:ascii="Consolas" w:eastAsia="Calibri" w:hAnsi="Consolas"/>
      <w:sz w:val="21"/>
      <w:szCs w:val="21"/>
      <w:lang w:eastAsia="en-US"/>
    </w:rPr>
  </w:style>
  <w:style w:type="character" w:customStyle="1" w:styleId="VaintekstinChar1">
    <w:name w:val="Vain tekstinä Char1"/>
    <w:link w:val="Vaintekstin"/>
    <w:uiPriority w:val="99"/>
    <w:rsid w:val="00A91719"/>
    <w:rPr>
      <w:rFonts w:ascii="Consolas" w:eastAsia="Calibri" w:hAnsi="Consolas" w:cs="Times New Roman"/>
      <w:sz w:val="21"/>
      <w:szCs w:val="21"/>
      <w:lang w:eastAsia="en-US"/>
    </w:rPr>
  </w:style>
  <w:style w:type="paragraph" w:styleId="Luettelokappale">
    <w:name w:val="List Paragraph"/>
    <w:basedOn w:val="Normaali"/>
    <w:uiPriority w:val="34"/>
    <w:qFormat/>
    <w:rsid w:val="003D193D"/>
    <w:pPr>
      <w:ind w:left="1304"/>
    </w:pPr>
  </w:style>
  <w:style w:type="paragraph" w:customStyle="1" w:styleId="Luettelokappale1">
    <w:name w:val="Luettelokappale1"/>
    <w:basedOn w:val="Normaali"/>
    <w:rsid w:val="00EE12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aintekstinChar">
    <w:name w:val="Vain tekstinä Char"/>
    <w:basedOn w:val="Kappaleenoletusfontti"/>
    <w:uiPriority w:val="99"/>
    <w:rsid w:val="00FB0A41"/>
    <w:rPr>
      <w:rFonts w:ascii="Calibri" w:hAnsi="Calibri"/>
      <w:lang w:bidi="ar-SA"/>
    </w:rPr>
  </w:style>
  <w:style w:type="character" w:styleId="Paikkamerkkiteksti">
    <w:name w:val="Placeholder Text"/>
    <w:basedOn w:val="Kappaleenoletusfontti"/>
    <w:uiPriority w:val="99"/>
    <w:semiHidden/>
    <w:rsid w:val="00474AD1"/>
    <w:rPr>
      <w:color w:val="808080"/>
    </w:rPr>
  </w:style>
  <w:style w:type="paragraph" w:styleId="Seliteteksti">
    <w:name w:val="Balloon Text"/>
    <w:basedOn w:val="Normaali"/>
    <w:link w:val="SelitetekstiChar"/>
    <w:rsid w:val="00474AD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74AD1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rsid w:val="00334C0E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LeiptekstiChar">
    <w:name w:val="Leipäteksti Char"/>
    <w:basedOn w:val="Kappaleenoletusfontti"/>
    <w:link w:val="Leipteksti"/>
    <w:rsid w:val="00334C0E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B4274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Otsikko3Char">
    <w:name w:val="Otsikko 3 Char"/>
    <w:basedOn w:val="Kappaleenoletusfontti"/>
    <w:link w:val="Otsikko3"/>
    <w:semiHidden/>
    <w:rsid w:val="006F71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ind w:left="1304" w:hanging="944"/>
      <w:outlineLvl w:val="0"/>
    </w:pPr>
    <w:rPr>
      <w:b/>
      <w:bCs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6F71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rsid w:val="00A345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umeroituluettelo">
    <w:name w:val="List Number"/>
    <w:basedOn w:val="Normaali"/>
    <w:rsid w:val="001E0427"/>
    <w:pPr>
      <w:numPr>
        <w:numId w:val="2"/>
      </w:numPr>
      <w:spacing w:after="120"/>
      <w:ind w:left="3912" w:hanging="1304"/>
    </w:pPr>
  </w:style>
  <w:style w:type="paragraph" w:styleId="Leipteksti2">
    <w:name w:val="Body Text 2"/>
    <w:basedOn w:val="Normaali"/>
    <w:rsid w:val="00C20E9B"/>
    <w:pPr>
      <w:ind w:left="2608"/>
    </w:pPr>
  </w:style>
  <w:style w:type="paragraph" w:styleId="Yltunniste">
    <w:name w:val="header"/>
    <w:basedOn w:val="Normaali"/>
    <w:rsid w:val="001B01C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B01CA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1B0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aintekstin">
    <w:name w:val="Plain Text"/>
    <w:basedOn w:val="Normaali"/>
    <w:link w:val="VaintekstinChar1"/>
    <w:uiPriority w:val="99"/>
    <w:unhideWhenUsed/>
    <w:rsid w:val="00A91719"/>
    <w:rPr>
      <w:rFonts w:ascii="Consolas" w:eastAsia="Calibri" w:hAnsi="Consolas"/>
      <w:sz w:val="21"/>
      <w:szCs w:val="21"/>
      <w:lang w:eastAsia="en-US"/>
    </w:rPr>
  </w:style>
  <w:style w:type="character" w:customStyle="1" w:styleId="VaintekstinChar1">
    <w:name w:val="Vain tekstinä Char1"/>
    <w:link w:val="Vaintekstin"/>
    <w:uiPriority w:val="99"/>
    <w:rsid w:val="00A91719"/>
    <w:rPr>
      <w:rFonts w:ascii="Consolas" w:eastAsia="Calibri" w:hAnsi="Consolas" w:cs="Times New Roman"/>
      <w:sz w:val="21"/>
      <w:szCs w:val="21"/>
      <w:lang w:eastAsia="en-US"/>
    </w:rPr>
  </w:style>
  <w:style w:type="paragraph" w:styleId="Luettelokappale">
    <w:name w:val="List Paragraph"/>
    <w:basedOn w:val="Normaali"/>
    <w:uiPriority w:val="34"/>
    <w:qFormat/>
    <w:rsid w:val="003D193D"/>
    <w:pPr>
      <w:ind w:left="1304"/>
    </w:pPr>
  </w:style>
  <w:style w:type="paragraph" w:customStyle="1" w:styleId="Luettelokappale1">
    <w:name w:val="Luettelokappale1"/>
    <w:basedOn w:val="Normaali"/>
    <w:rsid w:val="00EE12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aintekstinChar">
    <w:name w:val="Vain tekstinä Char"/>
    <w:basedOn w:val="Kappaleenoletusfontti"/>
    <w:uiPriority w:val="99"/>
    <w:rsid w:val="00FB0A41"/>
    <w:rPr>
      <w:rFonts w:ascii="Calibri" w:hAnsi="Calibri"/>
      <w:lang w:bidi="ar-SA"/>
    </w:rPr>
  </w:style>
  <w:style w:type="character" w:styleId="Paikkamerkkiteksti">
    <w:name w:val="Placeholder Text"/>
    <w:basedOn w:val="Kappaleenoletusfontti"/>
    <w:uiPriority w:val="99"/>
    <w:semiHidden/>
    <w:rsid w:val="00474AD1"/>
    <w:rPr>
      <w:color w:val="808080"/>
    </w:rPr>
  </w:style>
  <w:style w:type="paragraph" w:styleId="Seliteteksti">
    <w:name w:val="Balloon Text"/>
    <w:basedOn w:val="Normaali"/>
    <w:link w:val="SelitetekstiChar"/>
    <w:rsid w:val="00474AD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74AD1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rsid w:val="00334C0E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LeiptekstiChar">
    <w:name w:val="Leipäteksti Char"/>
    <w:basedOn w:val="Kappaleenoletusfontti"/>
    <w:link w:val="Leipteksti"/>
    <w:rsid w:val="00334C0E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B4274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Otsikko3Char">
    <w:name w:val="Otsikko 3 Char"/>
    <w:basedOn w:val="Kappaleenoletusfontti"/>
    <w:link w:val="Otsikko3"/>
    <w:semiHidden/>
    <w:rsid w:val="006F71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1152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Kirjanpidon tentti 18</vt:lpstr>
    </vt:vector>
  </TitlesOfParts>
  <Company>Tieto-Tapiola Oy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Kirjanpidon tentti 18</dc:title>
  <dc:creator>Lauri Parviainen</dc:creator>
  <cp:lastModifiedBy>stmtval</cp:lastModifiedBy>
  <cp:revision>11</cp:revision>
  <cp:lastPrinted>2008-05-07T06:31:00Z</cp:lastPrinted>
  <dcterms:created xsi:type="dcterms:W3CDTF">2014-04-26T18:40:00Z</dcterms:created>
  <dcterms:modified xsi:type="dcterms:W3CDTF">2014-04-29T12:39:00Z</dcterms:modified>
</cp:coreProperties>
</file>